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D982" w14:textId="77777777" w:rsidR="00E9119A" w:rsidRPr="00E9119A" w:rsidRDefault="00E9119A" w:rsidP="006F4E8F">
      <w:pPr>
        <w:spacing w:after="0" w:line="276" w:lineRule="auto"/>
        <w:rPr>
          <w:rFonts w:ascii="Arial" w:hAnsi="Arial" w:cs="Arial"/>
          <w:b/>
          <w:bCs/>
          <w:sz w:val="20"/>
          <w:szCs w:val="20"/>
        </w:rPr>
      </w:pPr>
    </w:p>
    <w:p w14:paraId="5357438A" w14:textId="77777777" w:rsidR="00E9119A" w:rsidRPr="00EE752A" w:rsidRDefault="00E9119A" w:rsidP="006F4E8F">
      <w:pPr>
        <w:spacing w:after="0" w:line="276" w:lineRule="auto"/>
        <w:rPr>
          <w:rFonts w:ascii="Arial" w:hAnsi="Arial" w:cs="Arial"/>
          <w:sz w:val="20"/>
          <w:szCs w:val="20"/>
        </w:rPr>
      </w:pPr>
      <w:r w:rsidRPr="00EE752A">
        <w:rPr>
          <w:rFonts w:ascii="Arial" w:hAnsi="Arial" w:cs="Arial"/>
          <w:sz w:val="20"/>
          <w:szCs w:val="20"/>
        </w:rPr>
        <w:t xml:space="preserve">Eesti </w:t>
      </w:r>
      <w:proofErr w:type="spellStart"/>
      <w:r w:rsidRPr="00EE752A">
        <w:rPr>
          <w:rFonts w:ascii="Arial" w:hAnsi="Arial" w:cs="Arial"/>
          <w:sz w:val="20"/>
          <w:szCs w:val="20"/>
        </w:rPr>
        <w:t>Ortodontide</w:t>
      </w:r>
      <w:proofErr w:type="spellEnd"/>
      <w:r w:rsidRPr="00EE752A">
        <w:rPr>
          <w:rFonts w:ascii="Arial" w:hAnsi="Arial" w:cs="Arial"/>
          <w:sz w:val="20"/>
          <w:szCs w:val="20"/>
        </w:rPr>
        <w:t xml:space="preserve"> Selts</w:t>
      </w:r>
    </w:p>
    <w:p w14:paraId="7FE82891" w14:textId="77777777" w:rsidR="00E9119A" w:rsidRPr="00EE752A" w:rsidRDefault="00E9119A" w:rsidP="006F4E8F">
      <w:pPr>
        <w:spacing w:after="0" w:line="276" w:lineRule="auto"/>
        <w:rPr>
          <w:rFonts w:ascii="Arial" w:hAnsi="Arial" w:cs="Arial"/>
          <w:sz w:val="20"/>
          <w:szCs w:val="20"/>
        </w:rPr>
      </w:pPr>
      <w:r w:rsidRPr="00EE752A">
        <w:rPr>
          <w:rFonts w:ascii="Arial" w:hAnsi="Arial" w:cs="Arial"/>
          <w:sz w:val="20"/>
          <w:szCs w:val="20"/>
        </w:rPr>
        <w:t xml:space="preserve">Sotsiaalministeerium </w:t>
      </w:r>
    </w:p>
    <w:p w14:paraId="040E40FA" w14:textId="77777777" w:rsidR="00E9119A" w:rsidRPr="00EE752A" w:rsidRDefault="00E9119A" w:rsidP="006F4E8F">
      <w:pPr>
        <w:spacing w:after="0" w:line="276" w:lineRule="auto"/>
        <w:rPr>
          <w:rFonts w:ascii="Arial" w:hAnsi="Arial" w:cs="Arial"/>
          <w:sz w:val="20"/>
          <w:szCs w:val="20"/>
        </w:rPr>
      </w:pPr>
      <w:r w:rsidRPr="00EE752A">
        <w:rPr>
          <w:rFonts w:ascii="Arial" w:hAnsi="Arial" w:cs="Arial"/>
          <w:sz w:val="20"/>
          <w:szCs w:val="20"/>
        </w:rPr>
        <w:t>Tervisekassa</w:t>
      </w:r>
    </w:p>
    <w:p w14:paraId="5EC35459" w14:textId="77777777" w:rsidR="00E9119A" w:rsidRPr="00EE752A" w:rsidRDefault="00E9119A" w:rsidP="006F4E8F">
      <w:pPr>
        <w:spacing w:after="0" w:line="276" w:lineRule="auto"/>
        <w:rPr>
          <w:rFonts w:ascii="Arial" w:hAnsi="Arial" w:cs="Arial"/>
          <w:sz w:val="20"/>
          <w:szCs w:val="20"/>
        </w:rPr>
      </w:pPr>
      <w:r w:rsidRPr="00EE752A">
        <w:rPr>
          <w:rFonts w:ascii="Arial" w:hAnsi="Arial" w:cs="Arial"/>
          <w:sz w:val="20"/>
          <w:szCs w:val="20"/>
        </w:rPr>
        <w:t>Terviseamet</w:t>
      </w:r>
    </w:p>
    <w:p w14:paraId="2D88B928" w14:textId="5FB10795" w:rsidR="00E9119A" w:rsidRPr="00EE752A" w:rsidRDefault="00E9119A" w:rsidP="006F4E8F">
      <w:pPr>
        <w:spacing w:after="0" w:line="276" w:lineRule="auto"/>
        <w:rPr>
          <w:rFonts w:ascii="Arial" w:hAnsi="Arial" w:cs="Arial"/>
          <w:sz w:val="20"/>
          <w:szCs w:val="20"/>
        </w:rPr>
      </w:pPr>
      <w:r w:rsidRPr="00EE752A">
        <w:rPr>
          <w:rFonts w:ascii="Arial" w:hAnsi="Arial" w:cs="Arial"/>
          <w:sz w:val="20"/>
          <w:szCs w:val="20"/>
        </w:rPr>
        <w:t>Tartu Ülikool</w:t>
      </w:r>
      <w:r w:rsidR="00EE752A" w:rsidRPr="00EE752A">
        <w:rPr>
          <w:rFonts w:ascii="Arial" w:hAnsi="Arial" w:cs="Arial"/>
          <w:sz w:val="20"/>
          <w:szCs w:val="20"/>
        </w:rPr>
        <w:t>i hambaarstiteaduse instituut</w:t>
      </w:r>
    </w:p>
    <w:p w14:paraId="0A8C68A4" w14:textId="77777777" w:rsidR="00E9119A" w:rsidRPr="00E9119A" w:rsidRDefault="00E9119A" w:rsidP="006F4E8F">
      <w:pPr>
        <w:spacing w:line="276" w:lineRule="auto"/>
        <w:ind w:left="7080"/>
        <w:rPr>
          <w:rFonts w:ascii="Arial" w:hAnsi="Arial" w:cs="Arial"/>
          <w:b/>
          <w:bCs/>
          <w:sz w:val="20"/>
          <w:szCs w:val="20"/>
        </w:rPr>
      </w:pPr>
    </w:p>
    <w:p w14:paraId="410C8303" w14:textId="77777777" w:rsidR="00EE752A" w:rsidRDefault="00EE752A" w:rsidP="006F4E8F">
      <w:pPr>
        <w:spacing w:line="276" w:lineRule="auto"/>
        <w:jc w:val="right"/>
        <w:rPr>
          <w:rFonts w:ascii="Arial" w:hAnsi="Arial" w:cs="Arial"/>
          <w:sz w:val="20"/>
          <w:szCs w:val="20"/>
        </w:rPr>
      </w:pPr>
    </w:p>
    <w:p w14:paraId="7D5B5F58" w14:textId="639EB671" w:rsidR="00E9119A" w:rsidRDefault="00E9119A" w:rsidP="006F4E8F">
      <w:pPr>
        <w:spacing w:line="276" w:lineRule="auto"/>
        <w:jc w:val="right"/>
        <w:rPr>
          <w:rFonts w:ascii="Arial" w:hAnsi="Arial" w:cs="Arial"/>
          <w:sz w:val="20"/>
          <w:szCs w:val="20"/>
        </w:rPr>
      </w:pPr>
      <w:r w:rsidRPr="00E9119A">
        <w:rPr>
          <w:rFonts w:ascii="Arial" w:hAnsi="Arial" w:cs="Arial"/>
          <w:sz w:val="20"/>
          <w:szCs w:val="20"/>
        </w:rPr>
        <w:t>Nr. 2-01-</w:t>
      </w:r>
      <w:r w:rsidR="00DD2612">
        <w:rPr>
          <w:rFonts w:ascii="Arial" w:hAnsi="Arial" w:cs="Arial"/>
          <w:sz w:val="20"/>
          <w:szCs w:val="20"/>
        </w:rPr>
        <w:t>30,</w:t>
      </w:r>
      <w:r w:rsidRPr="00E9119A">
        <w:rPr>
          <w:rFonts w:ascii="Arial" w:hAnsi="Arial" w:cs="Arial"/>
          <w:sz w:val="20"/>
          <w:szCs w:val="20"/>
        </w:rPr>
        <w:t xml:space="preserve"> </w:t>
      </w:r>
      <w:r w:rsidR="00DD2612">
        <w:rPr>
          <w:rFonts w:ascii="Arial" w:hAnsi="Arial" w:cs="Arial"/>
          <w:sz w:val="20"/>
          <w:szCs w:val="20"/>
        </w:rPr>
        <w:t>30</w:t>
      </w:r>
      <w:r w:rsidRPr="00E9119A">
        <w:rPr>
          <w:rFonts w:ascii="Arial" w:hAnsi="Arial" w:cs="Arial"/>
          <w:sz w:val="20"/>
          <w:szCs w:val="20"/>
        </w:rPr>
        <w:t>.01.2024</w:t>
      </w:r>
    </w:p>
    <w:p w14:paraId="41645997" w14:textId="77777777" w:rsidR="00E9119A" w:rsidRDefault="00E9119A" w:rsidP="006F4E8F">
      <w:pPr>
        <w:spacing w:line="276" w:lineRule="auto"/>
        <w:jc w:val="right"/>
        <w:rPr>
          <w:rFonts w:ascii="Arial" w:hAnsi="Arial" w:cs="Arial"/>
          <w:sz w:val="20"/>
          <w:szCs w:val="20"/>
        </w:rPr>
      </w:pPr>
    </w:p>
    <w:p w14:paraId="4B96AADD" w14:textId="0F74D38A" w:rsidR="00E9119A" w:rsidRPr="00E9119A" w:rsidRDefault="00E9119A" w:rsidP="006F4E8F">
      <w:pPr>
        <w:spacing w:line="276" w:lineRule="auto"/>
        <w:rPr>
          <w:rFonts w:ascii="Arial" w:hAnsi="Arial" w:cs="Arial"/>
          <w:sz w:val="20"/>
          <w:szCs w:val="20"/>
        </w:rPr>
      </w:pPr>
      <w:r w:rsidRPr="00E9119A">
        <w:rPr>
          <w:rFonts w:ascii="Arial" w:hAnsi="Arial" w:cs="Arial"/>
          <w:b/>
          <w:bCs/>
          <w:sz w:val="20"/>
          <w:szCs w:val="20"/>
        </w:rPr>
        <w:t>ETTEPANEK</w:t>
      </w:r>
    </w:p>
    <w:p w14:paraId="6E25AB23" w14:textId="77777777" w:rsidR="00E9119A" w:rsidRPr="00E9119A" w:rsidRDefault="00E9119A" w:rsidP="006F4E8F">
      <w:pPr>
        <w:spacing w:line="276" w:lineRule="auto"/>
        <w:rPr>
          <w:rFonts w:ascii="Arial" w:hAnsi="Arial" w:cs="Arial"/>
          <w:b/>
          <w:bCs/>
          <w:sz w:val="20"/>
          <w:szCs w:val="20"/>
        </w:rPr>
      </w:pPr>
      <w:r w:rsidRPr="00E9119A">
        <w:rPr>
          <w:rFonts w:ascii="Arial" w:hAnsi="Arial" w:cs="Arial"/>
          <w:b/>
          <w:bCs/>
          <w:sz w:val="20"/>
          <w:szCs w:val="20"/>
        </w:rPr>
        <w:t xml:space="preserve">Hambaarsti pädevuses olevate </w:t>
      </w:r>
      <w:proofErr w:type="spellStart"/>
      <w:r w:rsidRPr="00E9119A">
        <w:rPr>
          <w:rFonts w:ascii="Arial" w:hAnsi="Arial" w:cs="Arial"/>
          <w:b/>
          <w:bCs/>
          <w:sz w:val="20"/>
          <w:szCs w:val="20"/>
        </w:rPr>
        <w:t>ortodontiliste</w:t>
      </w:r>
      <w:proofErr w:type="spellEnd"/>
      <w:r w:rsidRPr="00E9119A">
        <w:rPr>
          <w:rFonts w:ascii="Arial" w:hAnsi="Arial" w:cs="Arial"/>
          <w:b/>
          <w:bCs/>
          <w:sz w:val="20"/>
          <w:szCs w:val="20"/>
        </w:rPr>
        <w:t xml:space="preserve"> teenuste määratlemise ning täiendõppe tunnustamise osas</w:t>
      </w:r>
    </w:p>
    <w:p w14:paraId="3623492A" w14:textId="4217C240"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12.10.2023 leppisid Sotsiaalministeerium, Tervisekassa, Eesti </w:t>
      </w:r>
      <w:proofErr w:type="spellStart"/>
      <w:r w:rsidRPr="00E9119A">
        <w:rPr>
          <w:rFonts w:ascii="Arial" w:hAnsi="Arial" w:cs="Arial"/>
          <w:sz w:val="20"/>
          <w:szCs w:val="20"/>
        </w:rPr>
        <w:t>Ortodontide</w:t>
      </w:r>
      <w:proofErr w:type="spellEnd"/>
      <w:r w:rsidRPr="00E9119A">
        <w:rPr>
          <w:rFonts w:ascii="Arial" w:hAnsi="Arial" w:cs="Arial"/>
          <w:sz w:val="20"/>
          <w:szCs w:val="20"/>
        </w:rPr>
        <w:t xml:space="preserve"> Selts (EOS) ja Eesti Hambaarstide Liit (EHL) kokku, et EHL ja EOS saavutavad kokkuleppe </w:t>
      </w:r>
      <w:proofErr w:type="spellStart"/>
      <w:r w:rsidRPr="00E9119A">
        <w:rPr>
          <w:rFonts w:ascii="Arial" w:hAnsi="Arial" w:cs="Arial"/>
          <w:sz w:val="20"/>
          <w:szCs w:val="20"/>
        </w:rPr>
        <w:t>ortodontiliste</w:t>
      </w:r>
      <w:proofErr w:type="spellEnd"/>
      <w:r w:rsidRPr="00E9119A">
        <w:rPr>
          <w:rFonts w:ascii="Arial" w:hAnsi="Arial" w:cs="Arial"/>
          <w:sz w:val="20"/>
          <w:szCs w:val="20"/>
        </w:rPr>
        <w:t xml:space="preserve"> teenuste loetelus, mida võivad osutada ka hambaarstid ning täiendõppe tunnustamise osas üleminekuperioodil (st seni kuni </w:t>
      </w:r>
      <w:proofErr w:type="spellStart"/>
      <w:r w:rsidRPr="00E9119A">
        <w:rPr>
          <w:rFonts w:ascii="Arial" w:hAnsi="Arial" w:cs="Arial"/>
          <w:sz w:val="20"/>
          <w:szCs w:val="20"/>
        </w:rPr>
        <w:t>ortodontiline</w:t>
      </w:r>
      <w:proofErr w:type="spellEnd"/>
      <w:r w:rsidRPr="00E9119A">
        <w:rPr>
          <w:rFonts w:ascii="Arial" w:hAnsi="Arial" w:cs="Arial"/>
          <w:sz w:val="20"/>
          <w:szCs w:val="20"/>
        </w:rPr>
        <w:t xml:space="preserve"> õpe lisatakse hambaravi baasõppesse</w:t>
      </w:r>
      <w:r w:rsidR="00EE752A">
        <w:rPr>
          <w:rFonts w:ascii="Arial" w:hAnsi="Arial" w:cs="Arial"/>
          <w:sz w:val="20"/>
          <w:szCs w:val="20"/>
        </w:rPr>
        <w:t xml:space="preserve"> </w:t>
      </w:r>
      <w:r w:rsidR="00EE752A" w:rsidRPr="00EE752A">
        <w:rPr>
          <w:rFonts w:ascii="Arial" w:hAnsi="Arial" w:cs="Arial"/>
          <w:color w:val="000000" w:themeColor="text1"/>
          <w:sz w:val="20"/>
          <w:szCs w:val="20"/>
        </w:rPr>
        <w:t>vajalikus mahus</w:t>
      </w:r>
      <w:r w:rsidRPr="00E9119A">
        <w:rPr>
          <w:rFonts w:ascii="Arial" w:hAnsi="Arial" w:cs="Arial"/>
          <w:sz w:val="20"/>
          <w:szCs w:val="20"/>
        </w:rPr>
        <w:t xml:space="preserve">). Eeltoodust tulenevalt ei ole hetkel enam arutelu esemeks see, kas hambaarstid võivad lihtsamaid </w:t>
      </w:r>
      <w:proofErr w:type="spellStart"/>
      <w:r w:rsidRPr="00E9119A">
        <w:rPr>
          <w:rFonts w:ascii="Arial" w:hAnsi="Arial" w:cs="Arial"/>
          <w:sz w:val="20"/>
          <w:szCs w:val="20"/>
        </w:rPr>
        <w:t>ortodontilisi</w:t>
      </w:r>
      <w:proofErr w:type="spellEnd"/>
      <w:r w:rsidRPr="00E9119A">
        <w:rPr>
          <w:rFonts w:ascii="Arial" w:hAnsi="Arial" w:cs="Arial"/>
          <w:sz w:val="20"/>
          <w:szCs w:val="20"/>
        </w:rPr>
        <w:t xml:space="preserve"> teenuseid osutada – see suund on juba kokku lepitud. Koostööd ja kokkulepet on vaja selles, millises ulatuses võivad hambaarstid </w:t>
      </w:r>
      <w:proofErr w:type="spellStart"/>
      <w:r w:rsidRPr="00E9119A">
        <w:rPr>
          <w:rFonts w:ascii="Arial" w:hAnsi="Arial" w:cs="Arial"/>
          <w:sz w:val="20"/>
          <w:szCs w:val="20"/>
        </w:rPr>
        <w:t>ortodontilisi</w:t>
      </w:r>
      <w:proofErr w:type="spellEnd"/>
      <w:r w:rsidRPr="00E9119A">
        <w:rPr>
          <w:rFonts w:ascii="Arial" w:hAnsi="Arial" w:cs="Arial"/>
          <w:sz w:val="20"/>
          <w:szCs w:val="20"/>
        </w:rPr>
        <w:t xml:space="preserve"> teenuseid osutada ning milline täiendõpe on selleks vajalik. </w:t>
      </w:r>
    </w:p>
    <w:p w14:paraId="02BA9605" w14:textId="00A53E3A" w:rsid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On ilmne, et praegune </w:t>
      </w:r>
      <w:proofErr w:type="spellStart"/>
      <w:r w:rsidRPr="00E9119A">
        <w:rPr>
          <w:rFonts w:ascii="Arial" w:hAnsi="Arial" w:cs="Arial"/>
          <w:sz w:val="20"/>
          <w:szCs w:val="20"/>
        </w:rPr>
        <w:t>ortodontiliste</w:t>
      </w:r>
      <w:proofErr w:type="spellEnd"/>
      <w:r w:rsidRPr="00E9119A">
        <w:rPr>
          <w:rFonts w:ascii="Arial" w:hAnsi="Arial" w:cs="Arial"/>
          <w:sz w:val="20"/>
          <w:szCs w:val="20"/>
        </w:rPr>
        <w:t xml:space="preserve"> teenuste osutamise korraldus ei vasta </w:t>
      </w:r>
      <w:r>
        <w:rPr>
          <w:rFonts w:ascii="Arial" w:hAnsi="Arial" w:cs="Arial"/>
          <w:sz w:val="20"/>
          <w:szCs w:val="20"/>
        </w:rPr>
        <w:t>nüüdisaegsetele</w:t>
      </w:r>
      <w:r w:rsidRPr="00E9119A">
        <w:rPr>
          <w:rFonts w:ascii="Arial" w:hAnsi="Arial" w:cs="Arial"/>
          <w:sz w:val="20"/>
          <w:szCs w:val="20"/>
        </w:rPr>
        <w:t xml:space="preserve"> vajadustele ja arengutele ning mudelit (sh teenuste jaotust erialade vahel) on vaja ajakohastada ja paindlikumaks muuta. Käesolev ettepanek lähtub patsientide heaolust, ravi ajalise- ja majandusliku kättesaadavuse tagamise vajadusest, ravi kvaliteedi kindlustamise vajadusest, Eesti õigusaktidest ning Euroopa Liidu liikmesriikide õigusest ja praktikast. </w:t>
      </w:r>
    </w:p>
    <w:p w14:paraId="5E50DF28" w14:textId="77777777" w:rsidR="00E9119A" w:rsidRPr="00E9119A" w:rsidRDefault="00E9119A" w:rsidP="006F4E8F">
      <w:pPr>
        <w:spacing w:line="276" w:lineRule="auto"/>
        <w:jc w:val="both"/>
        <w:rPr>
          <w:rFonts w:ascii="Arial" w:hAnsi="Arial" w:cs="Arial"/>
          <w:sz w:val="20"/>
          <w:szCs w:val="20"/>
        </w:rPr>
      </w:pPr>
    </w:p>
    <w:p w14:paraId="4B19F56A" w14:textId="77777777" w:rsidR="00E9119A" w:rsidRPr="00E9119A" w:rsidRDefault="00E9119A" w:rsidP="006F4E8F">
      <w:pPr>
        <w:pStyle w:val="ListParagraph"/>
        <w:numPr>
          <w:ilvl w:val="0"/>
          <w:numId w:val="20"/>
        </w:numPr>
        <w:spacing w:line="276" w:lineRule="auto"/>
        <w:ind w:left="426" w:hanging="426"/>
        <w:jc w:val="both"/>
        <w:rPr>
          <w:rFonts w:ascii="Arial" w:hAnsi="Arial" w:cs="Arial"/>
          <w:b/>
          <w:bCs/>
          <w:sz w:val="20"/>
          <w:szCs w:val="20"/>
        </w:rPr>
      </w:pPr>
      <w:proofErr w:type="spellStart"/>
      <w:r w:rsidRPr="00E9119A">
        <w:rPr>
          <w:rFonts w:ascii="Arial" w:hAnsi="Arial" w:cs="Arial"/>
          <w:b/>
          <w:bCs/>
          <w:sz w:val="20"/>
          <w:szCs w:val="20"/>
        </w:rPr>
        <w:t>Ortodontiliste</w:t>
      </w:r>
      <w:proofErr w:type="spellEnd"/>
      <w:r w:rsidRPr="00E9119A">
        <w:rPr>
          <w:rFonts w:ascii="Arial" w:hAnsi="Arial" w:cs="Arial"/>
          <w:b/>
          <w:bCs/>
          <w:sz w:val="20"/>
          <w:szCs w:val="20"/>
        </w:rPr>
        <w:t xml:space="preserve"> teenuste loetelu</w:t>
      </w:r>
    </w:p>
    <w:p w14:paraId="3DE8B4CF"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Teeme ettepaneku, et Tervisekassa tervishoiuteenuste </w:t>
      </w:r>
      <w:bookmarkStart w:id="0" w:name="_Hlk157013043"/>
      <w:r w:rsidRPr="00E9119A">
        <w:rPr>
          <w:rFonts w:ascii="Arial" w:hAnsi="Arial" w:cs="Arial"/>
          <w:sz w:val="20"/>
          <w:szCs w:val="20"/>
        </w:rPr>
        <w:t xml:space="preserve">loetelus nimetatud diagnooside puhul on loetelus esitatud teenuste osutamise õigus üksnes </w:t>
      </w:r>
      <w:proofErr w:type="spellStart"/>
      <w:r w:rsidRPr="00E9119A">
        <w:rPr>
          <w:rFonts w:ascii="Arial" w:hAnsi="Arial" w:cs="Arial"/>
          <w:sz w:val="20"/>
          <w:szCs w:val="20"/>
        </w:rPr>
        <w:t>ortodondil</w:t>
      </w:r>
      <w:proofErr w:type="spellEnd"/>
      <w:r w:rsidRPr="00E9119A">
        <w:rPr>
          <w:rFonts w:ascii="Arial" w:hAnsi="Arial" w:cs="Arial"/>
          <w:sz w:val="20"/>
          <w:szCs w:val="20"/>
        </w:rPr>
        <w:t xml:space="preserve"> ning kõikidel muudel juhtudel võib </w:t>
      </w:r>
      <w:proofErr w:type="spellStart"/>
      <w:r w:rsidRPr="00E9119A">
        <w:rPr>
          <w:rFonts w:ascii="Arial" w:hAnsi="Arial" w:cs="Arial"/>
          <w:sz w:val="20"/>
          <w:szCs w:val="20"/>
        </w:rPr>
        <w:t>ortodontilist</w:t>
      </w:r>
      <w:proofErr w:type="spellEnd"/>
      <w:r w:rsidRPr="00E9119A">
        <w:rPr>
          <w:rFonts w:ascii="Arial" w:hAnsi="Arial" w:cs="Arial"/>
          <w:sz w:val="20"/>
          <w:szCs w:val="20"/>
        </w:rPr>
        <w:t xml:space="preserve"> teenust osutada ka </w:t>
      </w:r>
      <w:proofErr w:type="spellStart"/>
      <w:r w:rsidRPr="00E9119A">
        <w:rPr>
          <w:rFonts w:ascii="Arial" w:hAnsi="Arial" w:cs="Arial"/>
          <w:sz w:val="20"/>
          <w:szCs w:val="20"/>
        </w:rPr>
        <w:t>üldhambaarst</w:t>
      </w:r>
      <w:proofErr w:type="spellEnd"/>
      <w:r w:rsidRPr="00E9119A">
        <w:rPr>
          <w:rFonts w:ascii="Arial" w:hAnsi="Arial" w:cs="Arial"/>
          <w:sz w:val="20"/>
          <w:szCs w:val="20"/>
        </w:rPr>
        <w:t xml:space="preserve"> </w:t>
      </w:r>
      <w:bookmarkEnd w:id="0"/>
      <w:r w:rsidRPr="00E9119A">
        <w:rPr>
          <w:rFonts w:ascii="Arial" w:hAnsi="Arial" w:cs="Arial"/>
          <w:sz w:val="20"/>
          <w:szCs w:val="20"/>
        </w:rPr>
        <w:t xml:space="preserve">vastavalt oma pädevusele ja kogemusele. Seega oleks hambaarsti pädevuses lihtsam </w:t>
      </w:r>
      <w:proofErr w:type="spellStart"/>
      <w:r w:rsidRPr="00E9119A">
        <w:rPr>
          <w:rFonts w:ascii="Arial" w:hAnsi="Arial" w:cs="Arial"/>
          <w:sz w:val="20"/>
          <w:szCs w:val="20"/>
        </w:rPr>
        <w:t>ortodontiline</w:t>
      </w:r>
      <w:proofErr w:type="spellEnd"/>
      <w:r w:rsidRPr="00E9119A">
        <w:rPr>
          <w:rFonts w:ascii="Arial" w:hAnsi="Arial" w:cs="Arial"/>
          <w:sz w:val="20"/>
          <w:szCs w:val="20"/>
        </w:rPr>
        <w:t xml:space="preserve"> ravi ehk eelkõige hammaste joondamine nii täiskasvanutel kui lastel. </w:t>
      </w:r>
    </w:p>
    <w:p w14:paraId="236D36C1"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Sellises ulatuses hambaarsti pädevuse kokkuleppimine võimaldab koos teiste hambaarsti pädevusse kuuluvate teenustega tagada patsiendile vajaliku ravi kiiremini, kompaktsemalt ja efektiivsemalt. Muuhulgas võimaldab lihtsam joondamine hambaarstil teha ruumi implantaatidele, ennetada hammaste kulumist, sügava hambumuse tekkimist, esihammaste puseriti asetuse süvenemist, hammaste kaotust (suretamist, eemaldamist) ning seeläbi ka hilisemat keerulisemat ja kulukamat ravi vajadust. </w:t>
      </w:r>
    </w:p>
    <w:p w14:paraId="2FDA3D84" w14:textId="565747A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lastRenderedPageBreak/>
        <w:t>Hambaarsti pädevusse ei kuuluks hambumuse klassi muutmine (nt klass II või III valehambumuse ravi). Hambaarstid saaksid pakkuda</w:t>
      </w:r>
      <w:r w:rsidR="00DD2612">
        <w:rPr>
          <w:rFonts w:ascii="Arial" w:hAnsi="Arial" w:cs="Arial"/>
          <w:color w:val="FF0000"/>
          <w:sz w:val="20"/>
          <w:szCs w:val="20"/>
        </w:rPr>
        <w:t xml:space="preserve"> </w:t>
      </w:r>
      <w:r w:rsidR="00DD2612" w:rsidRPr="00DD2612">
        <w:rPr>
          <w:rFonts w:ascii="Arial" w:hAnsi="Arial" w:cs="Arial"/>
          <w:color w:val="000000" w:themeColor="text1"/>
          <w:sz w:val="20"/>
          <w:szCs w:val="20"/>
        </w:rPr>
        <w:t>raviteenust</w:t>
      </w:r>
      <w:r w:rsidRPr="00E9119A">
        <w:rPr>
          <w:rFonts w:ascii="Arial" w:hAnsi="Arial" w:cs="Arial"/>
          <w:sz w:val="20"/>
          <w:szCs w:val="20"/>
        </w:rPr>
        <w:t xml:space="preserve">, kui patsienti on nõuetekohaselt teavitatud ja temalt on saadud nõusolek ning ravi ei muuda patsiendi olukorda halvemaks. </w:t>
      </w:r>
      <w:r w:rsidRPr="00E9119A">
        <w:rPr>
          <w:rFonts w:ascii="Arial" w:eastAsia="Times New Roman" w:hAnsi="Arial" w:cs="Arial"/>
          <w:kern w:val="20"/>
          <w:sz w:val="20"/>
          <w:szCs w:val="20"/>
        </w:rPr>
        <w:t>Kui hambaarst leiab, et patsiendile teenuse osutamine ületab tema pädevust ja kogemust, suunab ta patsiendi erihambaarsti juurde.</w:t>
      </w:r>
    </w:p>
    <w:p w14:paraId="6276BBA8"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Ettepaneku põhjendused: </w:t>
      </w:r>
    </w:p>
    <w:p w14:paraId="0009F98C" w14:textId="612B3CE1" w:rsidR="00E9119A" w:rsidRPr="00E9119A"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eastAsia="Times New Roman" w:hAnsi="Arial" w:cs="Arial"/>
          <w:b/>
          <w:bCs/>
          <w:kern w:val="20"/>
          <w:sz w:val="20"/>
          <w:szCs w:val="20"/>
        </w:rPr>
        <w:t>Tervisekassa tervishoiuteenuste loetelu</w:t>
      </w:r>
      <w:r w:rsidRPr="00E9119A">
        <w:rPr>
          <w:rFonts w:ascii="Arial" w:eastAsia="Times New Roman" w:hAnsi="Arial" w:cs="Arial"/>
          <w:kern w:val="20"/>
          <w:sz w:val="20"/>
          <w:szCs w:val="20"/>
        </w:rPr>
        <w:t>. Terviseamet on järelevalvemenetlustes viidanud Vabariigi Valitsuse määrusele nr 140 „Eesti Haigekassa tervishoiuteenuste loetelu“</w:t>
      </w:r>
      <w:r w:rsidRPr="00E9119A">
        <w:rPr>
          <w:rFonts w:ascii="Arial" w:eastAsia="Times New Roman" w:hAnsi="Arial" w:cs="Arial"/>
          <w:kern w:val="20"/>
          <w:sz w:val="20"/>
          <w:szCs w:val="20"/>
          <w:vertAlign w:val="superscript"/>
        </w:rPr>
        <w:footnoteReference w:id="1"/>
      </w:r>
      <w:r w:rsidRPr="00E9119A">
        <w:rPr>
          <w:rFonts w:ascii="Arial" w:eastAsia="Times New Roman" w:hAnsi="Arial" w:cs="Arial"/>
          <w:kern w:val="20"/>
          <w:sz w:val="20"/>
          <w:szCs w:val="20"/>
        </w:rPr>
        <w:t xml:space="preserve"> (edaspidi määrus nr 140) §-le 79 lg 1, märkides, et nimekirjas on esitatud osaliselt nende teenuste loetelu, mis kuuluvad </w:t>
      </w:r>
      <w:proofErr w:type="spellStart"/>
      <w:r w:rsidRPr="00E9119A">
        <w:rPr>
          <w:rFonts w:ascii="Arial" w:eastAsia="Times New Roman" w:hAnsi="Arial" w:cs="Arial"/>
          <w:kern w:val="20"/>
          <w:sz w:val="20"/>
          <w:szCs w:val="20"/>
        </w:rPr>
        <w:t>ortodondi</w:t>
      </w:r>
      <w:proofErr w:type="spellEnd"/>
      <w:r w:rsidRPr="00E9119A">
        <w:rPr>
          <w:rFonts w:ascii="Arial" w:eastAsia="Times New Roman" w:hAnsi="Arial" w:cs="Arial"/>
          <w:kern w:val="20"/>
          <w:sz w:val="20"/>
          <w:szCs w:val="20"/>
        </w:rPr>
        <w:t xml:space="preserve"> pädevusse. Määruse nr 140 on nüüdseks asendatud määrusega nr 56 „Tervisekassa tervishoiuteenuste loetelu“. Kuigi Tervisekassa tervishoiuteenuste loetelu ei määra eriala pädevust ja tegevuspiire, on mõistlik lähtuda loetelust selliselt, et loetelus nimetatud diagnooside puhul on loetelus esitatud teenuste osutamise õigus üksnes </w:t>
      </w:r>
      <w:proofErr w:type="spellStart"/>
      <w:r w:rsidRPr="00E9119A">
        <w:rPr>
          <w:rFonts w:ascii="Arial" w:eastAsia="Times New Roman" w:hAnsi="Arial" w:cs="Arial"/>
          <w:kern w:val="20"/>
          <w:sz w:val="20"/>
          <w:szCs w:val="20"/>
        </w:rPr>
        <w:t>ortodondil</w:t>
      </w:r>
      <w:proofErr w:type="spellEnd"/>
      <w:r w:rsidRPr="00E9119A">
        <w:rPr>
          <w:rFonts w:ascii="Arial" w:eastAsia="Times New Roman" w:hAnsi="Arial" w:cs="Arial"/>
          <w:kern w:val="20"/>
          <w:sz w:val="20"/>
          <w:szCs w:val="20"/>
        </w:rPr>
        <w:t xml:space="preserve"> ning kõikidel muudel juhtudel võib </w:t>
      </w:r>
      <w:proofErr w:type="spellStart"/>
      <w:r w:rsidRPr="00E9119A">
        <w:rPr>
          <w:rFonts w:ascii="Arial" w:eastAsia="Times New Roman" w:hAnsi="Arial" w:cs="Arial"/>
          <w:kern w:val="20"/>
          <w:sz w:val="20"/>
          <w:szCs w:val="20"/>
        </w:rPr>
        <w:t>ortodontilist</w:t>
      </w:r>
      <w:proofErr w:type="spellEnd"/>
      <w:r w:rsidRPr="00E9119A">
        <w:rPr>
          <w:rFonts w:ascii="Arial" w:eastAsia="Times New Roman" w:hAnsi="Arial" w:cs="Arial"/>
          <w:kern w:val="20"/>
          <w:sz w:val="20"/>
          <w:szCs w:val="20"/>
        </w:rPr>
        <w:t xml:space="preserve"> teenust osutada ka </w:t>
      </w:r>
      <w:proofErr w:type="spellStart"/>
      <w:r w:rsidRPr="00E9119A">
        <w:rPr>
          <w:rFonts w:ascii="Arial" w:eastAsia="Times New Roman" w:hAnsi="Arial" w:cs="Arial"/>
          <w:kern w:val="20"/>
          <w:sz w:val="20"/>
          <w:szCs w:val="20"/>
        </w:rPr>
        <w:t>üldhambaarst</w:t>
      </w:r>
      <w:proofErr w:type="spellEnd"/>
      <w:r w:rsidRPr="00E9119A">
        <w:rPr>
          <w:rFonts w:ascii="Arial" w:eastAsia="Times New Roman" w:hAnsi="Arial" w:cs="Arial"/>
          <w:kern w:val="20"/>
          <w:sz w:val="20"/>
          <w:szCs w:val="20"/>
        </w:rPr>
        <w:t>.</w:t>
      </w:r>
    </w:p>
    <w:p w14:paraId="19B71759" w14:textId="77777777" w:rsidR="00E9119A" w:rsidRPr="00E9119A" w:rsidRDefault="00E9119A" w:rsidP="006F4E8F">
      <w:pPr>
        <w:pStyle w:val="ListParagraph"/>
        <w:spacing w:line="276" w:lineRule="auto"/>
        <w:jc w:val="both"/>
        <w:rPr>
          <w:rFonts w:ascii="Arial" w:hAnsi="Arial" w:cs="Arial"/>
          <w:sz w:val="20"/>
          <w:szCs w:val="20"/>
        </w:rPr>
      </w:pPr>
      <w:r w:rsidRPr="00E9119A">
        <w:rPr>
          <w:rFonts w:ascii="Arial" w:eastAsia="Times New Roman" w:hAnsi="Arial" w:cs="Arial"/>
          <w:kern w:val="20"/>
          <w:sz w:val="20"/>
          <w:szCs w:val="20"/>
        </w:rPr>
        <w:t xml:space="preserve"> </w:t>
      </w:r>
    </w:p>
    <w:p w14:paraId="7C776534" w14:textId="77777777" w:rsidR="00E9119A"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hAnsi="Arial" w:cs="Arial"/>
          <w:b/>
          <w:bCs/>
          <w:sz w:val="20"/>
          <w:szCs w:val="20"/>
        </w:rPr>
        <w:t>Kehtivad õigusaktid võimaldavad eriarstiabi teenuste osutamist täiendõppe alusel.</w:t>
      </w:r>
      <w:r w:rsidRPr="00E9119A">
        <w:rPr>
          <w:rFonts w:ascii="Arial" w:hAnsi="Arial" w:cs="Arial"/>
          <w:sz w:val="20"/>
          <w:szCs w:val="20"/>
        </w:rPr>
        <w:t xml:space="preserve"> TTKS </w:t>
      </w:r>
      <w:bookmarkStart w:id="2" w:name="_Hlk157013307"/>
      <w:r w:rsidRPr="00E9119A">
        <w:rPr>
          <w:rFonts w:ascii="Arial" w:hAnsi="Arial" w:cs="Arial"/>
          <w:sz w:val="20"/>
          <w:szCs w:val="20"/>
        </w:rPr>
        <w:t>§ 4</w:t>
      </w:r>
      <w:r w:rsidRPr="00E9119A">
        <w:rPr>
          <w:rFonts w:ascii="Arial" w:hAnsi="Arial" w:cs="Arial"/>
          <w:sz w:val="20"/>
          <w:szCs w:val="20"/>
          <w:vertAlign w:val="superscript"/>
        </w:rPr>
        <w:t>3</w:t>
      </w:r>
      <w:r w:rsidRPr="00E9119A">
        <w:rPr>
          <w:rFonts w:ascii="Arial" w:hAnsi="Arial" w:cs="Arial"/>
          <w:sz w:val="20"/>
          <w:szCs w:val="20"/>
        </w:rPr>
        <w:t xml:space="preserve"> lg 2 teine lause sätestab: „</w:t>
      </w:r>
      <w:r w:rsidRPr="00E9119A">
        <w:rPr>
          <w:rFonts w:ascii="Arial" w:hAnsi="Arial" w:cs="Arial"/>
          <w:i/>
          <w:iCs/>
          <w:sz w:val="20"/>
          <w:szCs w:val="20"/>
        </w:rPr>
        <w:t>Arst, kes ei ole omandanud eriala ja ei õpi residentuuris, võib osaleda eriarstiabi osutamisel ning tema rakendamise ulatuse tervishoiuteenuse osutamisel määrab tervishoiuteenuse osutaja sõltuvalt tervishoiuteenuse sisust ning arsti pädevusest ja kogemusest</w:t>
      </w:r>
      <w:r>
        <w:rPr>
          <w:rFonts w:ascii="Arial" w:hAnsi="Arial" w:cs="Arial"/>
          <w:sz w:val="20"/>
          <w:szCs w:val="20"/>
        </w:rPr>
        <w:t>“</w:t>
      </w:r>
      <w:r w:rsidRPr="00E9119A">
        <w:rPr>
          <w:rStyle w:val="FootnoteReference"/>
          <w:rFonts w:ascii="Arial" w:hAnsi="Arial" w:cs="Arial"/>
          <w:sz w:val="20"/>
          <w:szCs w:val="20"/>
        </w:rPr>
        <w:footnoteReference w:id="2"/>
      </w:r>
      <w:r w:rsidRPr="00E9119A">
        <w:rPr>
          <w:rFonts w:ascii="Arial" w:hAnsi="Arial" w:cs="Arial"/>
          <w:sz w:val="20"/>
          <w:szCs w:val="20"/>
        </w:rPr>
        <w:t xml:space="preserve"> </w:t>
      </w:r>
      <w:bookmarkEnd w:id="2"/>
      <w:r w:rsidRPr="00E9119A">
        <w:rPr>
          <w:rFonts w:ascii="Arial" w:hAnsi="Arial" w:cs="Arial"/>
          <w:sz w:val="20"/>
          <w:szCs w:val="20"/>
        </w:rPr>
        <w:t xml:space="preserve">Seega võib tervishoiuteenuse osutaja otsustada töötaja eriarstiabi teenuste osutamisel rakendamise vastavalt tema pädevusele ja kogemusele. </w:t>
      </w:r>
    </w:p>
    <w:p w14:paraId="2007809C" w14:textId="6D64B94B" w:rsidR="00E9119A" w:rsidRPr="00E9119A" w:rsidRDefault="00E9119A" w:rsidP="006F4E8F">
      <w:pPr>
        <w:spacing w:line="276" w:lineRule="auto"/>
        <w:ind w:left="709"/>
        <w:jc w:val="both"/>
        <w:rPr>
          <w:rFonts w:ascii="Arial" w:hAnsi="Arial" w:cs="Arial"/>
          <w:sz w:val="20"/>
          <w:szCs w:val="20"/>
        </w:rPr>
      </w:pPr>
      <w:r w:rsidRPr="00E9119A">
        <w:rPr>
          <w:rFonts w:ascii="Arial" w:hAnsi="Arial" w:cs="Arial"/>
          <w:sz w:val="20"/>
          <w:szCs w:val="20"/>
        </w:rPr>
        <w:t xml:space="preserve">Leiame, et see säte on ka hambaarstide osas kohaldatav ning võimaldab </w:t>
      </w:r>
      <w:proofErr w:type="spellStart"/>
      <w:r w:rsidRPr="00E9119A">
        <w:rPr>
          <w:rFonts w:ascii="Arial" w:hAnsi="Arial" w:cs="Arial"/>
          <w:sz w:val="20"/>
          <w:szCs w:val="20"/>
        </w:rPr>
        <w:t>ortodontilisi</w:t>
      </w:r>
      <w:proofErr w:type="spellEnd"/>
      <w:r w:rsidRPr="00E9119A">
        <w:rPr>
          <w:rFonts w:ascii="Arial" w:hAnsi="Arial" w:cs="Arial"/>
          <w:sz w:val="20"/>
          <w:szCs w:val="20"/>
        </w:rPr>
        <w:t xml:space="preserve"> teenuseid täiendõppe alusel osutada sarnastel alustel nagu toimub üldarsti kaasamine erakorralise meditsiini teenuste osutamisse. Seega pole </w:t>
      </w:r>
      <w:proofErr w:type="spellStart"/>
      <w:r w:rsidRPr="00E9119A">
        <w:rPr>
          <w:rFonts w:ascii="Arial" w:hAnsi="Arial" w:cs="Arial"/>
          <w:sz w:val="20"/>
          <w:szCs w:val="20"/>
        </w:rPr>
        <w:t>ortodontiliste</w:t>
      </w:r>
      <w:proofErr w:type="spellEnd"/>
      <w:r w:rsidRPr="00E9119A">
        <w:rPr>
          <w:rFonts w:ascii="Arial" w:hAnsi="Arial" w:cs="Arial"/>
          <w:sz w:val="20"/>
          <w:szCs w:val="20"/>
        </w:rPr>
        <w:t xml:space="preserve"> teenuste osas otseselt vajalik muuta õigusakte. </w:t>
      </w:r>
      <w:r w:rsidRPr="00DD2612">
        <w:rPr>
          <w:rFonts w:ascii="Arial" w:hAnsi="Arial" w:cs="Arial"/>
          <w:color w:val="000000" w:themeColor="text1"/>
          <w:sz w:val="20"/>
          <w:szCs w:val="20"/>
        </w:rPr>
        <w:t xml:space="preserve">Teoreetiline oht patsiendile residentuuri mitte-läbinud arstide rakendamisel näiteks kirurgia valdkonnas on ilmselgelt suurem kui hambaravi (sh ortodontia) valdkonnas. </w:t>
      </w:r>
    </w:p>
    <w:p w14:paraId="5ADDA88C" w14:textId="77777777" w:rsidR="00E9119A" w:rsidRPr="00E9119A" w:rsidRDefault="00E9119A" w:rsidP="006F4E8F">
      <w:pPr>
        <w:pStyle w:val="ListParagraph"/>
        <w:spacing w:line="276" w:lineRule="auto"/>
        <w:rPr>
          <w:rFonts w:ascii="Arial" w:eastAsia="Times New Roman" w:hAnsi="Arial" w:cs="Arial"/>
          <w:b/>
          <w:bCs/>
          <w:kern w:val="20"/>
          <w:sz w:val="20"/>
          <w:szCs w:val="20"/>
        </w:rPr>
      </w:pPr>
    </w:p>
    <w:p w14:paraId="0497DC41" w14:textId="77777777" w:rsidR="00E9119A" w:rsidRPr="00E9119A" w:rsidRDefault="00E9119A" w:rsidP="006F4E8F">
      <w:pPr>
        <w:pStyle w:val="ListParagraph"/>
        <w:numPr>
          <w:ilvl w:val="0"/>
          <w:numId w:val="21"/>
        </w:numPr>
        <w:spacing w:line="276" w:lineRule="auto"/>
        <w:jc w:val="both"/>
        <w:rPr>
          <w:rFonts w:ascii="Arial" w:hAnsi="Arial" w:cs="Arial"/>
          <w:b/>
          <w:bCs/>
          <w:sz w:val="20"/>
          <w:szCs w:val="20"/>
        </w:rPr>
      </w:pPr>
      <w:r w:rsidRPr="00E9119A">
        <w:rPr>
          <w:rFonts w:ascii="Arial" w:eastAsia="Times New Roman" w:hAnsi="Arial" w:cs="Arial"/>
          <w:b/>
          <w:bCs/>
          <w:kern w:val="20"/>
          <w:sz w:val="20"/>
          <w:szCs w:val="20"/>
        </w:rPr>
        <w:t>Euroopa riikide kogemus ja praktika</w:t>
      </w:r>
      <w:r w:rsidRPr="00E9119A">
        <w:rPr>
          <w:rFonts w:ascii="Arial" w:eastAsia="Times New Roman" w:hAnsi="Arial" w:cs="Arial"/>
          <w:kern w:val="20"/>
          <w:sz w:val="20"/>
          <w:szCs w:val="20"/>
        </w:rPr>
        <w:t xml:space="preserve">. Kõikides Euroopa Liidu liikmesriikides (va Läti, Tšehhi ja Slovakkia) </w:t>
      </w:r>
      <w:r w:rsidRPr="00E9119A">
        <w:rPr>
          <w:rFonts w:ascii="Arial" w:eastAsia="Times New Roman" w:hAnsi="Arial" w:cs="Arial"/>
          <w:bCs/>
          <w:kern w:val="20"/>
          <w:sz w:val="20"/>
          <w:szCs w:val="20"/>
        </w:rPr>
        <w:t xml:space="preserve">on </w:t>
      </w:r>
      <w:r w:rsidRPr="00E9119A">
        <w:rPr>
          <w:rFonts w:ascii="Arial" w:eastAsia="Times New Roman" w:hAnsi="Arial" w:cs="Arial"/>
          <w:b/>
          <w:kern w:val="20"/>
          <w:sz w:val="20"/>
          <w:szCs w:val="20"/>
          <w:u w:val="single"/>
        </w:rPr>
        <w:t>kõikide</w:t>
      </w:r>
      <w:r w:rsidRPr="00E9119A">
        <w:rPr>
          <w:rFonts w:ascii="Arial" w:eastAsia="Times New Roman" w:hAnsi="Arial" w:cs="Arial"/>
          <w:b/>
          <w:kern w:val="20"/>
          <w:sz w:val="20"/>
          <w:szCs w:val="20"/>
        </w:rPr>
        <w:t xml:space="preserve"> </w:t>
      </w:r>
      <w:r w:rsidRPr="00E9119A">
        <w:rPr>
          <w:rFonts w:ascii="Arial" w:eastAsia="Times New Roman" w:hAnsi="Arial" w:cs="Arial"/>
          <w:bCs/>
          <w:kern w:val="20"/>
          <w:sz w:val="20"/>
          <w:szCs w:val="20"/>
        </w:rPr>
        <w:t xml:space="preserve">ortodontia teenuste osutamine </w:t>
      </w:r>
      <w:proofErr w:type="spellStart"/>
      <w:r w:rsidRPr="00E9119A">
        <w:rPr>
          <w:rFonts w:ascii="Arial" w:eastAsia="Times New Roman" w:hAnsi="Arial" w:cs="Arial"/>
          <w:bCs/>
          <w:kern w:val="20"/>
          <w:sz w:val="20"/>
          <w:szCs w:val="20"/>
        </w:rPr>
        <w:t>üldhambaarstile</w:t>
      </w:r>
      <w:proofErr w:type="spellEnd"/>
      <w:r w:rsidRPr="00E9119A">
        <w:rPr>
          <w:rFonts w:ascii="Arial" w:eastAsia="Times New Roman" w:hAnsi="Arial" w:cs="Arial"/>
          <w:bCs/>
          <w:kern w:val="20"/>
          <w:sz w:val="20"/>
          <w:szCs w:val="20"/>
        </w:rPr>
        <w:t xml:space="preserve"> lubatud – arst ja kliinik otsustavad, milliste teenuste osutamiseks neil on olemas vajalik pädevus ja kogemus. Sellisteks riikideks on näiteks </w:t>
      </w:r>
      <w:r w:rsidRPr="00E9119A">
        <w:rPr>
          <w:rFonts w:ascii="Arial" w:eastAsia="Times New Roman" w:hAnsi="Arial" w:cs="Arial"/>
          <w:kern w:val="20"/>
          <w:sz w:val="20"/>
          <w:szCs w:val="20"/>
        </w:rPr>
        <w:t xml:space="preserve">Soome, Belgia, Austria, Taani, Prantsusmaa, Saksamaa, Kreeka, Iirimaa, Holland, Ühendkuningriigid, Itaalia, </w:t>
      </w:r>
      <w:r w:rsidRPr="00E9119A">
        <w:rPr>
          <w:rFonts w:ascii="Arial" w:eastAsia="Times New Roman" w:hAnsi="Arial" w:cs="Arial"/>
          <w:kern w:val="20"/>
          <w:sz w:val="20"/>
          <w:szCs w:val="20"/>
        </w:rPr>
        <w:lastRenderedPageBreak/>
        <w:t>Luksemburg, Portugal, Hispaania, Norra, Rootsi, Šveits.</w:t>
      </w:r>
      <w:r w:rsidRPr="00E9119A">
        <w:rPr>
          <w:rFonts w:ascii="Arial" w:eastAsia="Times New Roman" w:hAnsi="Arial" w:cs="Arial"/>
          <w:kern w:val="20"/>
          <w:sz w:val="20"/>
          <w:szCs w:val="20"/>
          <w:vertAlign w:val="superscript"/>
        </w:rPr>
        <w:footnoteReference w:id="3"/>
      </w:r>
      <w:r w:rsidRPr="00E9119A">
        <w:rPr>
          <w:rFonts w:ascii="Arial" w:eastAsia="Times New Roman" w:hAnsi="Arial" w:cs="Arial"/>
          <w:kern w:val="20"/>
          <w:sz w:val="20"/>
          <w:szCs w:val="20"/>
        </w:rPr>
        <w:t xml:space="preserve"> Seega Eesti kuulub Terviseameti keelava tõlgendusega üksikute erandite hulka.</w:t>
      </w:r>
    </w:p>
    <w:p w14:paraId="50E95179" w14:textId="77777777" w:rsidR="00E9119A" w:rsidRPr="00E9119A" w:rsidRDefault="00E9119A" w:rsidP="006F4E8F">
      <w:pPr>
        <w:pStyle w:val="ListParagraph"/>
        <w:spacing w:line="276" w:lineRule="auto"/>
        <w:rPr>
          <w:rFonts w:ascii="Arial" w:hAnsi="Arial" w:cs="Arial"/>
          <w:b/>
          <w:bCs/>
          <w:sz w:val="20"/>
          <w:szCs w:val="20"/>
        </w:rPr>
      </w:pPr>
    </w:p>
    <w:p w14:paraId="21E78113" w14:textId="77777777" w:rsidR="00E9119A" w:rsidRPr="00E9119A"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hAnsi="Arial" w:cs="Arial"/>
          <w:b/>
          <w:bCs/>
          <w:sz w:val="20"/>
          <w:szCs w:val="20"/>
        </w:rPr>
        <w:t>Ajaline ja majanduslik kättesaadavus</w:t>
      </w:r>
      <w:r w:rsidRPr="00E9119A">
        <w:rPr>
          <w:rFonts w:ascii="Arial" w:hAnsi="Arial" w:cs="Arial"/>
          <w:sz w:val="20"/>
          <w:szCs w:val="20"/>
        </w:rPr>
        <w:t xml:space="preserve">. </w:t>
      </w:r>
      <w:proofErr w:type="spellStart"/>
      <w:r w:rsidRPr="00E9119A">
        <w:rPr>
          <w:rFonts w:ascii="Arial" w:hAnsi="Arial" w:cs="Arial"/>
          <w:sz w:val="20"/>
          <w:szCs w:val="20"/>
        </w:rPr>
        <w:t>Ortodontide</w:t>
      </w:r>
      <w:proofErr w:type="spellEnd"/>
      <w:r w:rsidRPr="00E9119A">
        <w:rPr>
          <w:rFonts w:ascii="Arial" w:hAnsi="Arial" w:cs="Arial"/>
          <w:sz w:val="20"/>
          <w:szCs w:val="20"/>
        </w:rPr>
        <w:t xml:space="preserve"> suhtarv 100 000 elaniku kohta on Eestis üle Euroopa keskmise – täpsemalt 5,1 (keskmine on 3,6). Arvestades, et Eestis on </w:t>
      </w:r>
      <w:proofErr w:type="spellStart"/>
      <w:r w:rsidRPr="00E9119A">
        <w:rPr>
          <w:rFonts w:ascii="Arial" w:hAnsi="Arial" w:cs="Arial"/>
          <w:sz w:val="20"/>
          <w:szCs w:val="20"/>
        </w:rPr>
        <w:t>ortodonte</w:t>
      </w:r>
      <w:proofErr w:type="spellEnd"/>
      <w:r w:rsidRPr="00E9119A">
        <w:rPr>
          <w:rFonts w:ascii="Arial" w:hAnsi="Arial" w:cs="Arial"/>
          <w:sz w:val="20"/>
          <w:szCs w:val="20"/>
        </w:rPr>
        <w:t xml:space="preserve"> keskmiselt rohkem kui mujal Euroopas, ei tohiks teenuse kättesaadavuse ja hinnaga probleeme olla. Meil on aga teenuse kättesaadavusega suured probleemid ja hind on sama kallis kui Soomes (kus aga inimeste sissetulekute tase on oluliselt kõrgem). Siin aga mängibki rolli see, et Euroopa Liidu liikmesriikides ja Skandinaavias (sh Soomes) osutavadki 20-50% (sõltuvalt riigist) </w:t>
      </w:r>
      <w:proofErr w:type="spellStart"/>
      <w:r w:rsidRPr="00E9119A">
        <w:rPr>
          <w:rFonts w:ascii="Arial" w:hAnsi="Arial" w:cs="Arial"/>
          <w:sz w:val="20"/>
          <w:szCs w:val="20"/>
        </w:rPr>
        <w:t>ortodontilistest</w:t>
      </w:r>
      <w:proofErr w:type="spellEnd"/>
      <w:r w:rsidRPr="00E9119A">
        <w:rPr>
          <w:rFonts w:ascii="Arial" w:hAnsi="Arial" w:cs="Arial"/>
          <w:sz w:val="20"/>
          <w:szCs w:val="20"/>
        </w:rPr>
        <w:t xml:space="preserve"> teenustest </w:t>
      </w:r>
      <w:proofErr w:type="spellStart"/>
      <w:r w:rsidRPr="00E9119A">
        <w:rPr>
          <w:rFonts w:ascii="Arial" w:hAnsi="Arial" w:cs="Arial"/>
          <w:sz w:val="20"/>
          <w:szCs w:val="20"/>
        </w:rPr>
        <w:t>üldhambaarstid</w:t>
      </w:r>
      <w:proofErr w:type="spellEnd"/>
      <w:r w:rsidRPr="00E9119A">
        <w:rPr>
          <w:rFonts w:ascii="Arial" w:hAnsi="Arial" w:cs="Arial"/>
          <w:sz w:val="20"/>
          <w:szCs w:val="20"/>
        </w:rPr>
        <w:t xml:space="preserve"> (andmed </w:t>
      </w:r>
      <w:proofErr w:type="spellStart"/>
      <w:r w:rsidRPr="00E9119A">
        <w:rPr>
          <w:rFonts w:ascii="Arial" w:hAnsi="Arial" w:cs="Arial"/>
          <w:sz w:val="20"/>
          <w:szCs w:val="20"/>
        </w:rPr>
        <w:t>ülalviidatud</w:t>
      </w:r>
      <w:proofErr w:type="spellEnd"/>
      <w:r w:rsidRPr="00E9119A">
        <w:rPr>
          <w:rFonts w:ascii="Arial" w:hAnsi="Arial" w:cs="Arial"/>
          <w:sz w:val="20"/>
          <w:szCs w:val="20"/>
        </w:rPr>
        <w:t xml:space="preserve"> raportist). Patsiendi jaoks suurendab see oluliselt teenuse nii ajalist kui rahalist kättesaadavust (lühenevad ravijärjekorrad, sh </w:t>
      </w:r>
      <w:proofErr w:type="spellStart"/>
      <w:r w:rsidRPr="00E9119A">
        <w:rPr>
          <w:rFonts w:ascii="Arial" w:hAnsi="Arial" w:cs="Arial"/>
          <w:sz w:val="20"/>
          <w:szCs w:val="20"/>
        </w:rPr>
        <w:t>ortodondi</w:t>
      </w:r>
      <w:proofErr w:type="spellEnd"/>
      <w:r w:rsidRPr="00E9119A">
        <w:rPr>
          <w:rFonts w:ascii="Arial" w:hAnsi="Arial" w:cs="Arial"/>
          <w:sz w:val="20"/>
          <w:szCs w:val="20"/>
        </w:rPr>
        <w:t xml:space="preserve"> vastuvõtule, ja tõenäoliselt alaneb ka lihtsamate teenuse hind, kuna konkurents on suurem). </w:t>
      </w:r>
    </w:p>
    <w:p w14:paraId="494F81E1" w14:textId="77777777" w:rsidR="00E9119A" w:rsidRPr="00E9119A" w:rsidRDefault="00E9119A" w:rsidP="006F4E8F">
      <w:pPr>
        <w:pStyle w:val="ListParagraph"/>
        <w:spacing w:line="276" w:lineRule="auto"/>
        <w:rPr>
          <w:rFonts w:ascii="Arial" w:eastAsia="Times New Roman" w:hAnsi="Arial" w:cs="Arial"/>
          <w:b/>
          <w:bCs/>
          <w:kern w:val="20"/>
          <w:sz w:val="20"/>
          <w:szCs w:val="20"/>
        </w:rPr>
      </w:pPr>
    </w:p>
    <w:p w14:paraId="0A3675A0" w14:textId="2483F1FC" w:rsidR="00E9119A" w:rsidRPr="00E9119A" w:rsidRDefault="00E9119A" w:rsidP="006F4E8F">
      <w:pPr>
        <w:pStyle w:val="ListParagraph"/>
        <w:numPr>
          <w:ilvl w:val="0"/>
          <w:numId w:val="21"/>
        </w:numPr>
        <w:spacing w:line="276" w:lineRule="auto"/>
        <w:jc w:val="both"/>
        <w:rPr>
          <w:rFonts w:ascii="Arial" w:hAnsi="Arial" w:cs="Arial"/>
          <w:b/>
          <w:bCs/>
          <w:sz w:val="20"/>
          <w:szCs w:val="20"/>
        </w:rPr>
      </w:pPr>
      <w:proofErr w:type="spellStart"/>
      <w:r w:rsidRPr="00E9119A">
        <w:rPr>
          <w:rFonts w:ascii="Arial" w:hAnsi="Arial" w:cs="Arial"/>
          <w:b/>
          <w:bCs/>
          <w:sz w:val="20"/>
          <w:szCs w:val="20"/>
        </w:rPr>
        <w:t>Üld</w:t>
      </w:r>
      <w:proofErr w:type="spellEnd"/>
      <w:r w:rsidRPr="00E9119A">
        <w:rPr>
          <w:rFonts w:ascii="Arial" w:hAnsi="Arial" w:cs="Arial"/>
          <w:b/>
          <w:bCs/>
          <w:sz w:val="20"/>
          <w:szCs w:val="20"/>
        </w:rPr>
        <w:t>-</w:t>
      </w:r>
      <w:r w:rsidR="00EE752A">
        <w:rPr>
          <w:rFonts w:ascii="Arial" w:hAnsi="Arial" w:cs="Arial"/>
          <w:b/>
          <w:bCs/>
          <w:sz w:val="20"/>
          <w:szCs w:val="20"/>
        </w:rPr>
        <w:t xml:space="preserve"> </w:t>
      </w:r>
      <w:r w:rsidRPr="00E9119A">
        <w:rPr>
          <w:rFonts w:ascii="Arial" w:hAnsi="Arial" w:cs="Arial"/>
          <w:b/>
          <w:bCs/>
          <w:sz w:val="20"/>
          <w:szCs w:val="20"/>
        </w:rPr>
        <w:t xml:space="preserve">ja eriarstiabi pädevuse jaotus on ajas muutuv. </w:t>
      </w:r>
      <w:r w:rsidRPr="00E9119A">
        <w:rPr>
          <w:rFonts w:ascii="Arial" w:eastAsia="Times New Roman" w:hAnsi="Arial" w:cs="Arial"/>
          <w:kern w:val="20"/>
          <w:sz w:val="20"/>
          <w:szCs w:val="20"/>
        </w:rPr>
        <w:t xml:space="preserve">Sotsiaalministri 28.11.2001 määruse nr 110 § 2 p 3 kohaselt on eraldi erihambaarsti erialaks ka </w:t>
      </w:r>
      <w:proofErr w:type="spellStart"/>
      <w:r w:rsidRPr="00E9119A">
        <w:rPr>
          <w:rFonts w:ascii="Arial" w:eastAsia="Times New Roman" w:hAnsi="Arial" w:cs="Arial"/>
          <w:kern w:val="20"/>
          <w:sz w:val="20"/>
          <w:szCs w:val="20"/>
        </w:rPr>
        <w:t>restauratiivne</w:t>
      </w:r>
      <w:proofErr w:type="spellEnd"/>
      <w:r w:rsidRPr="00E9119A">
        <w:rPr>
          <w:rFonts w:ascii="Arial" w:eastAsia="Times New Roman" w:hAnsi="Arial" w:cs="Arial"/>
          <w:kern w:val="20"/>
          <w:sz w:val="20"/>
          <w:szCs w:val="20"/>
        </w:rPr>
        <w:t xml:space="preserve"> hambaravi. Nimetatud valdkonna residentuuri programmi kohaselt kuuluvad </w:t>
      </w:r>
      <w:proofErr w:type="spellStart"/>
      <w:r w:rsidRPr="00E9119A">
        <w:rPr>
          <w:rFonts w:ascii="Arial" w:eastAsia="Times New Roman" w:hAnsi="Arial" w:cs="Arial"/>
          <w:kern w:val="20"/>
          <w:sz w:val="20"/>
          <w:szCs w:val="20"/>
        </w:rPr>
        <w:t>restauratiivse</w:t>
      </w:r>
      <w:proofErr w:type="spellEnd"/>
      <w:r w:rsidRPr="00E9119A">
        <w:rPr>
          <w:rFonts w:ascii="Arial" w:eastAsia="Times New Roman" w:hAnsi="Arial" w:cs="Arial"/>
          <w:kern w:val="20"/>
          <w:sz w:val="20"/>
          <w:szCs w:val="20"/>
        </w:rPr>
        <w:t xml:space="preserve"> hambaravi alla parodontoloogia, laste hambaravi, proteesimine ja juureravi.</w:t>
      </w:r>
      <w:r w:rsidRPr="00E9119A">
        <w:rPr>
          <w:rFonts w:ascii="Arial" w:eastAsia="Times New Roman" w:hAnsi="Arial" w:cs="Arial"/>
          <w:kern w:val="20"/>
          <w:sz w:val="20"/>
          <w:szCs w:val="20"/>
          <w:vertAlign w:val="superscript"/>
        </w:rPr>
        <w:footnoteReference w:id="4"/>
      </w:r>
      <w:r w:rsidRPr="00E9119A">
        <w:rPr>
          <w:rFonts w:ascii="Arial" w:eastAsia="Times New Roman" w:hAnsi="Arial" w:cs="Arial"/>
          <w:kern w:val="20"/>
          <w:sz w:val="20"/>
          <w:szCs w:val="20"/>
        </w:rPr>
        <w:t xml:space="preserve"> Nimetatud teenuseid pakuvad </w:t>
      </w:r>
      <w:r w:rsidR="006F4E8F">
        <w:rPr>
          <w:rFonts w:ascii="Arial" w:eastAsia="Times New Roman" w:hAnsi="Arial" w:cs="Arial"/>
          <w:kern w:val="20"/>
          <w:sz w:val="20"/>
          <w:szCs w:val="20"/>
        </w:rPr>
        <w:t>enamik</w:t>
      </w:r>
      <w:r w:rsidRPr="00E9119A">
        <w:rPr>
          <w:rFonts w:ascii="Arial" w:eastAsia="Times New Roman" w:hAnsi="Arial" w:cs="Arial"/>
          <w:kern w:val="20"/>
          <w:sz w:val="20"/>
          <w:szCs w:val="20"/>
        </w:rPr>
        <w:t xml:space="preserve"> hambakliinikuid (sh ka kliinikud, kellel ei ole vastavat tegevusluba) ja teenuseid osutavad hambaarstid, kes ei ole registreeritud </w:t>
      </w:r>
      <w:proofErr w:type="spellStart"/>
      <w:r w:rsidRPr="00E9119A">
        <w:rPr>
          <w:rFonts w:ascii="Arial" w:eastAsia="Times New Roman" w:hAnsi="Arial" w:cs="Arial"/>
          <w:kern w:val="20"/>
          <w:sz w:val="20"/>
          <w:szCs w:val="20"/>
        </w:rPr>
        <w:t>restauratiivse</w:t>
      </w:r>
      <w:proofErr w:type="spellEnd"/>
      <w:r w:rsidRPr="00E9119A">
        <w:rPr>
          <w:rFonts w:ascii="Arial" w:eastAsia="Times New Roman" w:hAnsi="Arial" w:cs="Arial"/>
          <w:kern w:val="20"/>
          <w:sz w:val="20"/>
          <w:szCs w:val="20"/>
        </w:rPr>
        <w:t xml:space="preserve"> hambaravi erihambaarstina. Hamba eemaldamine, lõualuusse implantaatide asetamine ja ka näiteks lõualuu mahu suurendamine ehk augmentatsioon on käsitletav näo- ja lõualuu kirurgia eriala teenusena</w:t>
      </w:r>
      <w:r w:rsidRPr="00E9119A">
        <w:rPr>
          <w:rFonts w:ascii="Arial" w:eastAsia="Times New Roman" w:hAnsi="Arial" w:cs="Arial"/>
          <w:kern w:val="20"/>
          <w:sz w:val="20"/>
          <w:szCs w:val="20"/>
          <w:vertAlign w:val="superscript"/>
        </w:rPr>
        <w:footnoteReference w:id="5"/>
      </w:r>
      <w:r w:rsidRPr="00E9119A">
        <w:rPr>
          <w:rFonts w:ascii="Arial" w:eastAsia="Times New Roman" w:hAnsi="Arial" w:cs="Arial"/>
          <w:kern w:val="20"/>
          <w:sz w:val="20"/>
          <w:szCs w:val="20"/>
        </w:rPr>
        <w:t>, samas aktsepteeritakse nii Tervisekassa kui ka Terviseameti poolt vastavate teenuste osutamist ilma vastava eriala registreeringuta.</w:t>
      </w:r>
    </w:p>
    <w:p w14:paraId="664B2947" w14:textId="77777777" w:rsidR="00E9119A" w:rsidRPr="00E9119A" w:rsidRDefault="00E9119A" w:rsidP="006F4E8F">
      <w:pPr>
        <w:pStyle w:val="ListParagraph"/>
        <w:spacing w:line="276" w:lineRule="auto"/>
        <w:rPr>
          <w:rFonts w:ascii="Arial" w:eastAsia="Times New Roman" w:hAnsi="Arial" w:cs="Arial"/>
          <w:b/>
          <w:bCs/>
          <w:kern w:val="20"/>
          <w:sz w:val="20"/>
          <w:szCs w:val="20"/>
        </w:rPr>
      </w:pPr>
    </w:p>
    <w:p w14:paraId="6C7B84CC" w14:textId="77777777" w:rsidR="00E9119A" w:rsidRPr="00E9119A"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eastAsia="Times New Roman" w:hAnsi="Arial" w:cs="Arial"/>
          <w:b/>
          <w:bCs/>
          <w:kern w:val="20"/>
          <w:sz w:val="20"/>
          <w:szCs w:val="20"/>
        </w:rPr>
        <w:t>Patsiendiohutus ja vastutus</w:t>
      </w:r>
      <w:r w:rsidRPr="00E9119A">
        <w:rPr>
          <w:rFonts w:ascii="Arial" w:eastAsia="Times New Roman" w:hAnsi="Arial" w:cs="Arial"/>
          <w:kern w:val="20"/>
          <w:sz w:val="20"/>
          <w:szCs w:val="20"/>
        </w:rPr>
        <w:t xml:space="preserve">. Tervishoiuteenuse osutajad vastutavad oma tegevuse eest ja vastutuse mehhanism tagab selle, et kliinikud ei võta asjatuid riske ega osuta </w:t>
      </w:r>
      <w:proofErr w:type="spellStart"/>
      <w:r w:rsidRPr="00E9119A">
        <w:rPr>
          <w:rFonts w:ascii="Arial" w:eastAsia="Times New Roman" w:hAnsi="Arial" w:cs="Arial"/>
          <w:kern w:val="20"/>
          <w:sz w:val="20"/>
          <w:szCs w:val="20"/>
        </w:rPr>
        <w:t>ortodontilist</w:t>
      </w:r>
      <w:proofErr w:type="spellEnd"/>
      <w:r w:rsidRPr="00E9119A">
        <w:rPr>
          <w:rFonts w:ascii="Arial" w:eastAsia="Times New Roman" w:hAnsi="Arial" w:cs="Arial"/>
          <w:kern w:val="20"/>
          <w:sz w:val="20"/>
          <w:szCs w:val="20"/>
        </w:rPr>
        <w:t xml:space="preserve"> teenust kui see ületab nende pädevust ja oleks patsiendi jaoks ohtlik või kahjulik. Ka mujal riikides baseerub teenuste osutamine põhimõttel, et arst ja kliinik hindavad pädevuse ja kogemuse olemasolu konkreetse teenuse osutamiseks ning arst ja kliinik ka vastutavad teenuse kvaliteedi eest (võrdsetel alustel </w:t>
      </w:r>
      <w:proofErr w:type="spellStart"/>
      <w:r w:rsidRPr="00E9119A">
        <w:rPr>
          <w:rFonts w:ascii="Arial" w:eastAsia="Times New Roman" w:hAnsi="Arial" w:cs="Arial"/>
          <w:kern w:val="20"/>
          <w:sz w:val="20"/>
          <w:szCs w:val="20"/>
        </w:rPr>
        <w:t>ortodondiga</w:t>
      </w:r>
      <w:proofErr w:type="spellEnd"/>
      <w:r w:rsidRPr="00E9119A">
        <w:rPr>
          <w:rFonts w:ascii="Arial" w:eastAsia="Times New Roman" w:hAnsi="Arial" w:cs="Arial"/>
          <w:kern w:val="20"/>
          <w:sz w:val="20"/>
          <w:szCs w:val="20"/>
        </w:rPr>
        <w:t xml:space="preserve"> – st hambaarst ei vabane vastutusest põhjendusel, et tal puudusid </w:t>
      </w:r>
      <w:proofErr w:type="spellStart"/>
      <w:r w:rsidRPr="00E9119A">
        <w:rPr>
          <w:rFonts w:ascii="Arial" w:eastAsia="Times New Roman" w:hAnsi="Arial" w:cs="Arial"/>
          <w:kern w:val="20"/>
          <w:sz w:val="20"/>
          <w:szCs w:val="20"/>
        </w:rPr>
        <w:t>ortodondiga</w:t>
      </w:r>
      <w:proofErr w:type="spellEnd"/>
      <w:r w:rsidRPr="00E9119A">
        <w:rPr>
          <w:rFonts w:ascii="Arial" w:eastAsia="Times New Roman" w:hAnsi="Arial" w:cs="Arial"/>
          <w:kern w:val="20"/>
          <w:sz w:val="20"/>
          <w:szCs w:val="20"/>
        </w:rPr>
        <w:t xml:space="preserve"> võrreldavad teadmised või kogemus). </w:t>
      </w:r>
    </w:p>
    <w:p w14:paraId="59A2778D" w14:textId="77777777" w:rsidR="00E9119A" w:rsidRPr="00E9119A" w:rsidRDefault="00E9119A" w:rsidP="006F4E8F">
      <w:pPr>
        <w:pStyle w:val="ListParagraph"/>
        <w:spacing w:line="276" w:lineRule="auto"/>
        <w:rPr>
          <w:rFonts w:ascii="Arial" w:hAnsi="Arial" w:cs="Arial"/>
          <w:b/>
          <w:bCs/>
          <w:sz w:val="20"/>
          <w:szCs w:val="20"/>
        </w:rPr>
      </w:pPr>
    </w:p>
    <w:p w14:paraId="48D1365C" w14:textId="5F78A746" w:rsidR="00E9119A" w:rsidRPr="00E9119A"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hAnsi="Arial" w:cs="Arial"/>
          <w:b/>
          <w:bCs/>
          <w:sz w:val="20"/>
          <w:szCs w:val="20"/>
        </w:rPr>
        <w:t xml:space="preserve">Kasu </w:t>
      </w:r>
      <w:proofErr w:type="spellStart"/>
      <w:r w:rsidRPr="00E9119A">
        <w:rPr>
          <w:rFonts w:ascii="Arial" w:hAnsi="Arial" w:cs="Arial"/>
          <w:b/>
          <w:bCs/>
          <w:sz w:val="20"/>
          <w:szCs w:val="20"/>
        </w:rPr>
        <w:t>ortodontidele</w:t>
      </w:r>
      <w:proofErr w:type="spellEnd"/>
      <w:r w:rsidRPr="00E9119A">
        <w:rPr>
          <w:rFonts w:ascii="Arial" w:hAnsi="Arial" w:cs="Arial"/>
          <w:sz w:val="20"/>
          <w:szCs w:val="20"/>
        </w:rPr>
        <w:t xml:space="preserve">. Suurem konkurents on kasulik nii patsientidele, </w:t>
      </w:r>
      <w:proofErr w:type="spellStart"/>
      <w:r w:rsidRPr="00E9119A">
        <w:rPr>
          <w:rFonts w:ascii="Arial" w:hAnsi="Arial" w:cs="Arial"/>
          <w:sz w:val="20"/>
          <w:szCs w:val="20"/>
        </w:rPr>
        <w:t>ortodontidele</w:t>
      </w:r>
      <w:proofErr w:type="spellEnd"/>
      <w:r w:rsidRPr="00E9119A">
        <w:rPr>
          <w:rFonts w:ascii="Arial" w:hAnsi="Arial" w:cs="Arial"/>
          <w:sz w:val="20"/>
          <w:szCs w:val="20"/>
        </w:rPr>
        <w:t xml:space="preserve"> kui ka hambaarstidele. </w:t>
      </w:r>
      <w:r w:rsidR="006F4E8F">
        <w:rPr>
          <w:rFonts w:ascii="Arial" w:hAnsi="Arial" w:cs="Arial"/>
          <w:sz w:val="20"/>
          <w:szCs w:val="20"/>
        </w:rPr>
        <w:t>Samuti on</w:t>
      </w:r>
      <w:r w:rsidRPr="00E9119A">
        <w:rPr>
          <w:rFonts w:ascii="Arial" w:hAnsi="Arial" w:cs="Arial"/>
          <w:sz w:val="20"/>
          <w:szCs w:val="20"/>
        </w:rPr>
        <w:t xml:space="preserve"> </w:t>
      </w:r>
      <w:proofErr w:type="spellStart"/>
      <w:r w:rsidRPr="00E9119A">
        <w:rPr>
          <w:rFonts w:ascii="Arial" w:hAnsi="Arial" w:cs="Arial"/>
          <w:sz w:val="20"/>
          <w:szCs w:val="20"/>
        </w:rPr>
        <w:t>ortodontidel</w:t>
      </w:r>
      <w:proofErr w:type="spellEnd"/>
      <w:r w:rsidRPr="00E9119A">
        <w:rPr>
          <w:rFonts w:ascii="Arial" w:hAnsi="Arial" w:cs="Arial"/>
          <w:sz w:val="20"/>
          <w:szCs w:val="20"/>
        </w:rPr>
        <w:t xml:space="preserve"> võimalik väljapakutud lahendus enda </w:t>
      </w:r>
      <w:r w:rsidRPr="00E9119A">
        <w:rPr>
          <w:rFonts w:ascii="Arial" w:hAnsi="Arial" w:cs="Arial"/>
          <w:sz w:val="20"/>
          <w:szCs w:val="20"/>
        </w:rPr>
        <w:lastRenderedPageBreak/>
        <w:t xml:space="preserve">kasuks tööle panna – oma teenuste osutamist efektiivsemalt ja tulusamalt ümber korraldada kaasates teenuse osutamisse hambaarste. </w:t>
      </w:r>
    </w:p>
    <w:p w14:paraId="1D1F54F8" w14:textId="77777777" w:rsidR="00E9119A" w:rsidRPr="00E9119A" w:rsidRDefault="00E9119A" w:rsidP="006F4E8F">
      <w:pPr>
        <w:pStyle w:val="ListParagraph"/>
        <w:spacing w:line="276" w:lineRule="auto"/>
        <w:rPr>
          <w:rFonts w:ascii="Arial" w:hAnsi="Arial" w:cs="Arial"/>
          <w:sz w:val="20"/>
          <w:szCs w:val="20"/>
        </w:rPr>
      </w:pPr>
    </w:p>
    <w:p w14:paraId="1C92934C" w14:textId="77777777" w:rsidR="006F4E8F" w:rsidRPr="006F4E8F" w:rsidRDefault="00E9119A" w:rsidP="006F4E8F">
      <w:pPr>
        <w:pStyle w:val="ListParagraph"/>
        <w:numPr>
          <w:ilvl w:val="0"/>
          <w:numId w:val="21"/>
        </w:numPr>
        <w:spacing w:line="276" w:lineRule="auto"/>
        <w:jc w:val="both"/>
        <w:rPr>
          <w:rFonts w:ascii="Arial" w:hAnsi="Arial" w:cs="Arial"/>
          <w:sz w:val="20"/>
          <w:szCs w:val="20"/>
        </w:rPr>
      </w:pPr>
      <w:r w:rsidRPr="00E9119A">
        <w:rPr>
          <w:rFonts w:ascii="Arial" w:hAnsi="Arial" w:cs="Arial"/>
          <w:b/>
          <w:bCs/>
          <w:sz w:val="20"/>
          <w:szCs w:val="20"/>
        </w:rPr>
        <w:t>Praktika muutmine on võimalik ilma õigusakte muutmata</w:t>
      </w:r>
      <w:r w:rsidRPr="00E9119A">
        <w:rPr>
          <w:rFonts w:ascii="Arial" w:hAnsi="Arial" w:cs="Arial"/>
          <w:sz w:val="20"/>
          <w:szCs w:val="20"/>
        </w:rPr>
        <w:t>. See, mida loetakse üldarstiabi ja mida eriarstiabi teenusteks või konkreetse eriala alla kuuluvaks, on tõlgendamise küsimus ja see tõlgendus võib ajas muutuda. Siinkohal võib näiteks tuua perearstiabi regulatsiooni tõlgenduse muutumise: „</w:t>
      </w:r>
      <w:r w:rsidRPr="00E9119A">
        <w:rPr>
          <w:rFonts w:ascii="Arial" w:hAnsi="Arial" w:cs="Arial"/>
          <w:i/>
          <w:iCs/>
          <w:sz w:val="20"/>
          <w:szCs w:val="20"/>
        </w:rPr>
        <w:t xml:space="preserve">Perearsti erialale delegeeriti teatud ülesanded teistelt erialadelt: </w:t>
      </w:r>
      <w:proofErr w:type="spellStart"/>
      <w:r w:rsidRPr="00E9119A">
        <w:rPr>
          <w:rFonts w:ascii="Arial" w:hAnsi="Arial" w:cs="Arial"/>
          <w:i/>
          <w:iCs/>
          <w:sz w:val="20"/>
          <w:szCs w:val="20"/>
        </w:rPr>
        <w:t>otoskoopia</w:t>
      </w:r>
      <w:proofErr w:type="spellEnd"/>
      <w:r w:rsidRPr="00E9119A">
        <w:rPr>
          <w:rFonts w:ascii="Arial" w:hAnsi="Arial" w:cs="Arial"/>
          <w:i/>
          <w:iCs/>
          <w:sz w:val="20"/>
          <w:szCs w:val="20"/>
        </w:rPr>
        <w:t xml:space="preserve"> muutus igapäevaseks protseduuriks, laste arengut jälgib ja lapsi vaktsineerib perearst, perearstid jälgivad ka rasedaid – kõik need tegevused kuulusid varem eriarstide valdkonda“</w:t>
      </w:r>
      <w:r w:rsidRPr="00E9119A">
        <w:rPr>
          <w:rFonts w:ascii="Arial" w:hAnsi="Arial" w:cs="Arial"/>
          <w:sz w:val="20"/>
          <w:szCs w:val="20"/>
          <w:vertAlign w:val="superscript"/>
        </w:rPr>
        <w:t xml:space="preserve"> </w:t>
      </w:r>
      <w:r w:rsidR="006F4E8F">
        <w:rPr>
          <w:rStyle w:val="FootnoteReference"/>
          <w:rFonts w:ascii="Arial" w:hAnsi="Arial" w:cs="Arial"/>
          <w:sz w:val="20"/>
          <w:szCs w:val="20"/>
        </w:rPr>
        <w:footnoteReference w:id="6"/>
      </w:r>
      <w:r w:rsidR="006F4E8F">
        <w:rPr>
          <w:rFonts w:ascii="Arial" w:hAnsi="Arial" w:cs="Arial"/>
          <w:sz w:val="20"/>
          <w:szCs w:val="20"/>
        </w:rPr>
        <w:t>.</w:t>
      </w:r>
      <w:r w:rsidR="006F4E8F">
        <w:rPr>
          <w:rFonts w:ascii="Arial" w:hAnsi="Arial" w:cs="Arial"/>
          <w:sz w:val="20"/>
          <w:szCs w:val="20"/>
          <w:vertAlign w:val="superscript"/>
        </w:rPr>
        <w:t xml:space="preserve"> </w:t>
      </w:r>
    </w:p>
    <w:p w14:paraId="21067DAD" w14:textId="77777777" w:rsidR="006F4E8F" w:rsidRDefault="006F4E8F" w:rsidP="006F4E8F">
      <w:pPr>
        <w:pStyle w:val="ListParagraph"/>
        <w:spacing w:line="276" w:lineRule="auto"/>
        <w:jc w:val="both"/>
        <w:rPr>
          <w:rFonts w:ascii="Arial" w:hAnsi="Arial" w:cs="Arial"/>
          <w:sz w:val="20"/>
          <w:szCs w:val="20"/>
        </w:rPr>
      </w:pPr>
    </w:p>
    <w:p w14:paraId="560B76FF" w14:textId="48A29A4E" w:rsidR="00E9119A" w:rsidRPr="006F4E8F" w:rsidRDefault="00E9119A" w:rsidP="006F4E8F">
      <w:pPr>
        <w:pStyle w:val="ListParagraph"/>
        <w:spacing w:line="276" w:lineRule="auto"/>
        <w:jc w:val="both"/>
        <w:rPr>
          <w:rFonts w:ascii="Arial" w:hAnsi="Arial" w:cs="Arial"/>
          <w:sz w:val="20"/>
          <w:szCs w:val="20"/>
        </w:rPr>
      </w:pPr>
      <w:r w:rsidRPr="006F4E8F">
        <w:rPr>
          <w:rFonts w:ascii="Arial" w:hAnsi="Arial" w:cs="Arial"/>
          <w:sz w:val="20"/>
          <w:szCs w:val="20"/>
        </w:rPr>
        <w:t>Varasemalt eriarstiabi alla kuulunud teenused liikusid üldarsti pädevusse õigusaktide väliselt – praktika ja tõlgenduse muutmise kaudu (mitte ühtegi õigusakti, sh perearsti tööjuhendit, ei muudetud).</w:t>
      </w:r>
      <w:r w:rsidRPr="006F4E8F">
        <w:rPr>
          <w:rFonts w:ascii="Arial" w:hAnsi="Arial" w:cs="Arial"/>
          <w:b/>
          <w:bCs/>
          <w:sz w:val="20"/>
          <w:szCs w:val="20"/>
        </w:rPr>
        <w:t xml:space="preserve"> </w:t>
      </w:r>
      <w:r w:rsidRPr="006F4E8F">
        <w:rPr>
          <w:rFonts w:ascii="Arial" w:hAnsi="Arial" w:cs="Arial"/>
          <w:sz w:val="20"/>
          <w:szCs w:val="20"/>
        </w:rPr>
        <w:t>Sarnaselt on ilma õigusakte muutmata võimalik tõlgendada õigusakte ka ortodontia teenuste osas, et tagada senisest paremini nii teenuse ajaline kui ka majanduslik kättesaadavus patsiendi jaoks.</w:t>
      </w:r>
    </w:p>
    <w:p w14:paraId="10E10ABA" w14:textId="77777777" w:rsidR="00E9119A" w:rsidRPr="00E9119A" w:rsidRDefault="00E9119A" w:rsidP="006F4E8F">
      <w:pPr>
        <w:pStyle w:val="ListParagraph"/>
        <w:spacing w:line="276" w:lineRule="auto"/>
        <w:jc w:val="both"/>
        <w:rPr>
          <w:rFonts w:ascii="Arial" w:hAnsi="Arial" w:cs="Arial"/>
          <w:sz w:val="20"/>
          <w:szCs w:val="20"/>
        </w:rPr>
      </w:pPr>
    </w:p>
    <w:p w14:paraId="24653F3D" w14:textId="74E71720" w:rsidR="00E9119A" w:rsidRDefault="00E9119A" w:rsidP="006F4E8F">
      <w:pPr>
        <w:pStyle w:val="ListParagraph"/>
        <w:spacing w:line="276" w:lineRule="auto"/>
        <w:jc w:val="both"/>
        <w:rPr>
          <w:rFonts w:ascii="Arial" w:hAnsi="Arial" w:cs="Arial"/>
          <w:sz w:val="20"/>
          <w:szCs w:val="20"/>
        </w:rPr>
      </w:pPr>
    </w:p>
    <w:p w14:paraId="606F2ADF" w14:textId="77777777" w:rsidR="00EE752A" w:rsidRPr="00E9119A" w:rsidRDefault="00EE752A" w:rsidP="006F4E8F">
      <w:pPr>
        <w:pStyle w:val="ListParagraph"/>
        <w:spacing w:line="276" w:lineRule="auto"/>
        <w:jc w:val="both"/>
        <w:rPr>
          <w:rFonts w:ascii="Arial" w:hAnsi="Arial" w:cs="Arial"/>
          <w:sz w:val="20"/>
          <w:szCs w:val="20"/>
        </w:rPr>
      </w:pPr>
    </w:p>
    <w:p w14:paraId="5B37CD71" w14:textId="77777777" w:rsidR="00E9119A" w:rsidRPr="00E9119A" w:rsidRDefault="00E9119A" w:rsidP="00EE752A">
      <w:pPr>
        <w:pStyle w:val="ListParagraph"/>
        <w:numPr>
          <w:ilvl w:val="0"/>
          <w:numId w:val="20"/>
        </w:numPr>
        <w:spacing w:line="276" w:lineRule="auto"/>
        <w:ind w:left="426" w:hanging="426"/>
        <w:jc w:val="both"/>
        <w:rPr>
          <w:rFonts w:ascii="Arial" w:hAnsi="Arial" w:cs="Arial"/>
          <w:b/>
          <w:bCs/>
          <w:sz w:val="20"/>
          <w:szCs w:val="20"/>
        </w:rPr>
      </w:pPr>
      <w:r w:rsidRPr="00E9119A">
        <w:rPr>
          <w:rFonts w:ascii="Arial" w:hAnsi="Arial" w:cs="Arial"/>
          <w:b/>
          <w:bCs/>
          <w:sz w:val="20"/>
          <w:szCs w:val="20"/>
        </w:rPr>
        <w:t>Täiendõppe maht ja tunnustamine</w:t>
      </w:r>
    </w:p>
    <w:p w14:paraId="06D1506E"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Teeme ettepaneku, et punktis 1 nimetatud </w:t>
      </w:r>
      <w:proofErr w:type="spellStart"/>
      <w:r w:rsidRPr="00E9119A">
        <w:rPr>
          <w:rFonts w:ascii="Arial" w:hAnsi="Arial" w:cs="Arial"/>
          <w:sz w:val="20"/>
          <w:szCs w:val="20"/>
        </w:rPr>
        <w:t>ortodontilisi</w:t>
      </w:r>
      <w:proofErr w:type="spellEnd"/>
      <w:r w:rsidRPr="00E9119A">
        <w:rPr>
          <w:rFonts w:ascii="Arial" w:hAnsi="Arial" w:cs="Arial"/>
          <w:sz w:val="20"/>
          <w:szCs w:val="20"/>
        </w:rPr>
        <w:t xml:space="preserve"> teenuseid võiksid osutada hambaarstid järgmistel tingimustel: </w:t>
      </w:r>
    </w:p>
    <w:p w14:paraId="2707406A" w14:textId="77777777" w:rsidR="00E9119A" w:rsidRPr="00E9119A" w:rsidRDefault="00E9119A" w:rsidP="006F4E8F">
      <w:pPr>
        <w:pStyle w:val="ListParagraph"/>
        <w:numPr>
          <w:ilvl w:val="0"/>
          <w:numId w:val="23"/>
        </w:numPr>
        <w:spacing w:line="276" w:lineRule="auto"/>
        <w:jc w:val="both"/>
        <w:rPr>
          <w:rFonts w:ascii="Arial" w:hAnsi="Arial" w:cs="Arial"/>
          <w:sz w:val="20"/>
          <w:szCs w:val="20"/>
        </w:rPr>
      </w:pPr>
      <w:r w:rsidRPr="00E9119A">
        <w:rPr>
          <w:rFonts w:ascii="Arial" w:hAnsi="Arial" w:cs="Arial"/>
          <w:sz w:val="20"/>
          <w:szCs w:val="20"/>
        </w:rPr>
        <w:t xml:space="preserve">Hambaarstil on minimaalselt 2-3 aastane ravitöö kogemus </w:t>
      </w:r>
      <w:proofErr w:type="spellStart"/>
      <w:r w:rsidRPr="00E9119A">
        <w:rPr>
          <w:rFonts w:ascii="Arial" w:hAnsi="Arial" w:cs="Arial"/>
          <w:sz w:val="20"/>
          <w:szCs w:val="20"/>
        </w:rPr>
        <w:t>üldhambaravi</w:t>
      </w:r>
      <w:proofErr w:type="spellEnd"/>
      <w:r w:rsidRPr="00E9119A">
        <w:rPr>
          <w:rFonts w:ascii="Arial" w:hAnsi="Arial" w:cs="Arial"/>
          <w:sz w:val="20"/>
          <w:szCs w:val="20"/>
        </w:rPr>
        <w:t xml:space="preserve"> teenuste osutamisel lastele ja täiskasvanutele; </w:t>
      </w:r>
    </w:p>
    <w:p w14:paraId="5C3EDBAD" w14:textId="77777777" w:rsidR="00E9119A" w:rsidRPr="00E9119A" w:rsidRDefault="00E9119A" w:rsidP="006F4E8F">
      <w:pPr>
        <w:pStyle w:val="ListParagraph"/>
        <w:numPr>
          <w:ilvl w:val="0"/>
          <w:numId w:val="23"/>
        </w:numPr>
        <w:spacing w:line="276" w:lineRule="auto"/>
        <w:jc w:val="both"/>
        <w:rPr>
          <w:rFonts w:ascii="Arial" w:hAnsi="Arial" w:cs="Arial"/>
          <w:sz w:val="20"/>
          <w:szCs w:val="20"/>
        </w:rPr>
      </w:pPr>
      <w:r w:rsidRPr="00E9119A">
        <w:rPr>
          <w:rFonts w:ascii="Arial" w:hAnsi="Arial" w:cs="Arial"/>
          <w:sz w:val="20"/>
          <w:szCs w:val="20"/>
        </w:rPr>
        <w:t xml:space="preserve">Hambaarst on läbinud </w:t>
      </w:r>
      <w:proofErr w:type="spellStart"/>
      <w:r w:rsidRPr="00E9119A">
        <w:rPr>
          <w:rFonts w:ascii="Arial" w:hAnsi="Arial" w:cs="Arial"/>
          <w:sz w:val="20"/>
          <w:szCs w:val="20"/>
        </w:rPr>
        <w:t>ortodontilise</w:t>
      </w:r>
      <w:proofErr w:type="spellEnd"/>
      <w:r w:rsidRPr="00E9119A">
        <w:rPr>
          <w:rFonts w:ascii="Arial" w:hAnsi="Arial" w:cs="Arial"/>
          <w:sz w:val="20"/>
          <w:szCs w:val="20"/>
        </w:rPr>
        <w:t xml:space="preserve"> ravi funktsionaalsete aparaatide algkoolituse, mille minimaalne maht on 4 akadeemilist tundi ühe aparaadi tüübi kohta;  </w:t>
      </w:r>
    </w:p>
    <w:p w14:paraId="727E6C63" w14:textId="77777777" w:rsidR="00E9119A" w:rsidRPr="00E9119A" w:rsidRDefault="00E9119A" w:rsidP="006F4E8F">
      <w:pPr>
        <w:pStyle w:val="ListParagraph"/>
        <w:numPr>
          <w:ilvl w:val="0"/>
          <w:numId w:val="23"/>
        </w:numPr>
        <w:spacing w:line="276" w:lineRule="auto"/>
        <w:jc w:val="both"/>
        <w:rPr>
          <w:rFonts w:ascii="Arial" w:hAnsi="Arial" w:cs="Arial"/>
          <w:sz w:val="20"/>
          <w:szCs w:val="20"/>
        </w:rPr>
      </w:pPr>
      <w:r w:rsidRPr="00E9119A">
        <w:rPr>
          <w:rFonts w:ascii="Arial" w:hAnsi="Arial" w:cs="Arial"/>
          <w:sz w:val="20"/>
          <w:szCs w:val="20"/>
        </w:rPr>
        <w:t>Hambaarst läbib edaspidi igal aastal ortodontia alaseid koolitusi minimaalselt 8 akadeemilise tunni ulatuses.</w:t>
      </w:r>
    </w:p>
    <w:p w14:paraId="77110B6C"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Vajaliku täiendõppe hindamisel ja tunnustamisel tuleks lähtuda üldistest põhimõtetest. Näiteks ei ole ka sotsiaalministri 15.12.2004 määruses nr 128 „Tervishoiuteenuste kvaliteedi tagamise nõuded“ §-s 8 lg 2 sätestatud täiendõppe kohustuse osas täpsustatud täiendõppe osas mingeid täiendavaid tingimusi. </w:t>
      </w:r>
    </w:p>
    <w:p w14:paraId="63F01901"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Muuhulgas tuleks tunnustada ka välisriigis või välisriigi koolitaja poolt läbiviidud koolitusi (vastupidine võib olla vastuolus konkurentsiõigusega või diskrimineerimisvastaste regulatsioonidega). Täiendõppe koolitust tunnustatakse, kui see vastab järgmistele tingimustele: </w:t>
      </w:r>
    </w:p>
    <w:p w14:paraId="0CFC356D" w14:textId="77777777" w:rsidR="00E9119A" w:rsidRPr="00E9119A" w:rsidRDefault="00E9119A" w:rsidP="006F4E8F">
      <w:pPr>
        <w:pStyle w:val="ListParagraph"/>
        <w:numPr>
          <w:ilvl w:val="0"/>
          <w:numId w:val="23"/>
        </w:numPr>
        <w:spacing w:line="276" w:lineRule="auto"/>
        <w:jc w:val="both"/>
        <w:rPr>
          <w:rFonts w:ascii="Arial" w:hAnsi="Arial" w:cs="Arial"/>
          <w:sz w:val="20"/>
          <w:szCs w:val="20"/>
        </w:rPr>
      </w:pPr>
      <w:r w:rsidRPr="00E9119A">
        <w:rPr>
          <w:rFonts w:ascii="Arial" w:hAnsi="Arial" w:cs="Arial"/>
          <w:sz w:val="20"/>
          <w:szCs w:val="20"/>
        </w:rPr>
        <w:t xml:space="preserve">Koolituse viib läbi hambumusravi ekspert või ortodont (tunnustatakse ka välisriigis läbitud täiendõpet); </w:t>
      </w:r>
    </w:p>
    <w:p w14:paraId="429A45F4" w14:textId="77777777" w:rsidR="00E9119A" w:rsidRPr="00E9119A" w:rsidRDefault="00E9119A" w:rsidP="006F4E8F">
      <w:pPr>
        <w:pStyle w:val="ListParagraph"/>
        <w:numPr>
          <w:ilvl w:val="0"/>
          <w:numId w:val="23"/>
        </w:numPr>
        <w:spacing w:line="276" w:lineRule="auto"/>
        <w:jc w:val="both"/>
        <w:rPr>
          <w:rFonts w:ascii="Arial" w:hAnsi="Arial" w:cs="Arial"/>
          <w:sz w:val="20"/>
          <w:szCs w:val="20"/>
        </w:rPr>
      </w:pPr>
      <w:r w:rsidRPr="00E9119A">
        <w:rPr>
          <w:rFonts w:ascii="Arial" w:hAnsi="Arial" w:cs="Arial"/>
          <w:sz w:val="20"/>
          <w:szCs w:val="20"/>
        </w:rPr>
        <w:lastRenderedPageBreak/>
        <w:t xml:space="preserve">Koolituse eest on Eesti Hambaarstide Liit väljastanud hambaarstile täiendõppe punktid. </w:t>
      </w:r>
    </w:p>
    <w:p w14:paraId="337A73B0"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Kõik kaperavi firmad teevad koostööd Eesti </w:t>
      </w:r>
      <w:proofErr w:type="spellStart"/>
      <w:r w:rsidRPr="00E9119A">
        <w:rPr>
          <w:rFonts w:ascii="Arial" w:hAnsi="Arial" w:cs="Arial"/>
          <w:sz w:val="20"/>
          <w:szCs w:val="20"/>
        </w:rPr>
        <w:t>ortodontidega</w:t>
      </w:r>
      <w:proofErr w:type="spellEnd"/>
      <w:r w:rsidRPr="00E9119A">
        <w:rPr>
          <w:rFonts w:ascii="Arial" w:hAnsi="Arial" w:cs="Arial"/>
          <w:sz w:val="20"/>
          <w:szCs w:val="20"/>
        </w:rPr>
        <w:t xml:space="preserve"> ja nad tagavad oma klientidele </w:t>
      </w:r>
      <w:proofErr w:type="spellStart"/>
      <w:r w:rsidRPr="00E9119A">
        <w:rPr>
          <w:rFonts w:ascii="Arial" w:hAnsi="Arial" w:cs="Arial"/>
          <w:sz w:val="20"/>
          <w:szCs w:val="20"/>
        </w:rPr>
        <w:t>ortodontilise</w:t>
      </w:r>
      <w:proofErr w:type="spellEnd"/>
      <w:r w:rsidRPr="00E9119A">
        <w:rPr>
          <w:rFonts w:ascii="Arial" w:hAnsi="Arial" w:cs="Arial"/>
          <w:sz w:val="20"/>
          <w:szCs w:val="20"/>
        </w:rPr>
        <w:t xml:space="preserve"> mentorluse. Enamik raviplaane koostataksegi kaperavi firma </w:t>
      </w:r>
      <w:proofErr w:type="spellStart"/>
      <w:r w:rsidRPr="00E9119A">
        <w:rPr>
          <w:rFonts w:ascii="Arial" w:hAnsi="Arial" w:cs="Arial"/>
          <w:sz w:val="20"/>
          <w:szCs w:val="20"/>
        </w:rPr>
        <w:t>ortodontide</w:t>
      </w:r>
      <w:proofErr w:type="spellEnd"/>
      <w:r w:rsidRPr="00E9119A">
        <w:rPr>
          <w:rFonts w:ascii="Arial" w:hAnsi="Arial" w:cs="Arial"/>
          <w:sz w:val="20"/>
          <w:szCs w:val="20"/>
        </w:rPr>
        <w:t xml:space="preserve"> osalusel, täiendõppe alusel on hambaarst võimeline seda ravi reaalselt teostama. Nii toimub see igal pool mujal Euroopas. </w:t>
      </w:r>
    </w:p>
    <w:p w14:paraId="7BB4FCCD" w14:textId="0DA12A4D"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Käesolevale kirjale on aruteluks lisatud ka üks näide hambaarstidele suunatud põhjalikumast ortodontia täiendõppeprogrammist.</w:t>
      </w:r>
    </w:p>
    <w:p w14:paraId="69534AD1"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Ettepaneku põhjendused:</w:t>
      </w:r>
    </w:p>
    <w:p w14:paraId="7FE5DEFC" w14:textId="77777777" w:rsidR="00EE752A" w:rsidRDefault="00E9119A" w:rsidP="006F4E8F">
      <w:pPr>
        <w:pStyle w:val="ListParagraph"/>
        <w:numPr>
          <w:ilvl w:val="0"/>
          <w:numId w:val="22"/>
        </w:numPr>
        <w:spacing w:line="276" w:lineRule="auto"/>
        <w:jc w:val="both"/>
        <w:rPr>
          <w:rFonts w:ascii="Arial" w:hAnsi="Arial" w:cs="Arial"/>
          <w:sz w:val="20"/>
          <w:szCs w:val="20"/>
        </w:rPr>
      </w:pPr>
      <w:r w:rsidRPr="00E9119A">
        <w:rPr>
          <w:rFonts w:ascii="Arial" w:hAnsi="Arial" w:cs="Arial"/>
          <w:b/>
          <w:bCs/>
          <w:sz w:val="20"/>
          <w:szCs w:val="20"/>
        </w:rPr>
        <w:t>Täiendõppe maht hambaarstidele baseerub Euroopa Liidu liikmesriikide kogemusel</w:t>
      </w:r>
      <w:r w:rsidRPr="00E9119A">
        <w:rPr>
          <w:rFonts w:ascii="Arial" w:hAnsi="Arial" w:cs="Arial"/>
          <w:sz w:val="20"/>
          <w:szCs w:val="20"/>
        </w:rPr>
        <w:t xml:space="preserve">. Euroopa Liidu õigusest tulenevalt tunnustatakse teises liikmesriigis omandatud </w:t>
      </w:r>
      <w:proofErr w:type="spellStart"/>
      <w:r w:rsidRPr="00E9119A">
        <w:rPr>
          <w:rFonts w:ascii="Arial" w:hAnsi="Arial" w:cs="Arial"/>
          <w:sz w:val="20"/>
          <w:szCs w:val="20"/>
        </w:rPr>
        <w:t>üldhambaarsti</w:t>
      </w:r>
      <w:proofErr w:type="spellEnd"/>
      <w:r w:rsidRPr="00E9119A">
        <w:rPr>
          <w:rFonts w:ascii="Arial" w:hAnsi="Arial" w:cs="Arial"/>
          <w:sz w:val="20"/>
          <w:szCs w:val="20"/>
        </w:rPr>
        <w:t xml:space="preserve"> kvalifikatsiooni (kui õppeasutus on vastavas nimekirjas). See tähendab, et baasõppe õppekavad on võrreldavad ja sisaldavad sarnases mahus õpet (sh ortodontia osas). Seega – Eesti ja Euroopa Liidu liikmesriikide </w:t>
      </w:r>
      <w:proofErr w:type="spellStart"/>
      <w:r w:rsidRPr="00E9119A">
        <w:rPr>
          <w:rFonts w:ascii="Arial" w:hAnsi="Arial" w:cs="Arial"/>
          <w:sz w:val="20"/>
          <w:szCs w:val="20"/>
        </w:rPr>
        <w:t>üldhambaarstid</w:t>
      </w:r>
      <w:proofErr w:type="spellEnd"/>
      <w:r w:rsidRPr="00E9119A">
        <w:rPr>
          <w:rFonts w:ascii="Arial" w:hAnsi="Arial" w:cs="Arial"/>
          <w:sz w:val="20"/>
          <w:szCs w:val="20"/>
        </w:rPr>
        <w:t xml:space="preserve"> saavad ühesuguse baashariduse. </w:t>
      </w:r>
    </w:p>
    <w:p w14:paraId="6B95225D" w14:textId="77777777" w:rsidR="00EE752A" w:rsidRDefault="00EE752A" w:rsidP="00EE752A">
      <w:pPr>
        <w:pStyle w:val="ListParagraph"/>
        <w:spacing w:line="276" w:lineRule="auto"/>
        <w:jc w:val="both"/>
        <w:rPr>
          <w:rFonts w:ascii="Arial" w:hAnsi="Arial" w:cs="Arial"/>
          <w:sz w:val="20"/>
          <w:szCs w:val="20"/>
        </w:rPr>
      </w:pPr>
    </w:p>
    <w:p w14:paraId="3B6A27FE" w14:textId="7A9CC742" w:rsidR="00E9119A" w:rsidRPr="00EE752A" w:rsidRDefault="00E9119A" w:rsidP="00EE752A">
      <w:pPr>
        <w:pStyle w:val="ListParagraph"/>
        <w:spacing w:line="276" w:lineRule="auto"/>
        <w:jc w:val="both"/>
        <w:rPr>
          <w:rFonts w:ascii="Arial" w:hAnsi="Arial" w:cs="Arial"/>
          <w:sz w:val="20"/>
          <w:szCs w:val="20"/>
        </w:rPr>
      </w:pPr>
      <w:r w:rsidRPr="00EE752A">
        <w:rPr>
          <w:rFonts w:ascii="Arial" w:hAnsi="Arial" w:cs="Arial"/>
          <w:sz w:val="20"/>
          <w:szCs w:val="20"/>
        </w:rPr>
        <w:t xml:space="preserve">Eestis pakutavad hambaarstidele suunatud </w:t>
      </w:r>
      <w:proofErr w:type="spellStart"/>
      <w:r w:rsidRPr="00EE752A">
        <w:rPr>
          <w:rFonts w:ascii="Arial" w:hAnsi="Arial" w:cs="Arial"/>
          <w:sz w:val="20"/>
          <w:szCs w:val="20"/>
        </w:rPr>
        <w:t>ortodontilised</w:t>
      </w:r>
      <w:proofErr w:type="spellEnd"/>
      <w:r w:rsidRPr="00EE752A">
        <w:rPr>
          <w:rFonts w:ascii="Arial" w:hAnsi="Arial" w:cs="Arial"/>
          <w:sz w:val="20"/>
          <w:szCs w:val="20"/>
        </w:rPr>
        <w:t xml:space="preserve"> täiendõppe koolitused on välja töötatud üldjuhul Euroopa üleselt ja arvestades hambaarstide baasharidust. Arvestades baasõppes saadavaid teadmisi, pakutakse koolitust (nt kaperavi koolitust) selles mahus, mis on üldjuhul vajalik hambaarstile selleks, et ta saaks kvaliteetset teenust osutada. Seega piisab teenuse osutamiseks pakutud mahus täiendõppest. Kirjeldatud lahenduse alusel osutavad hambaarstid </w:t>
      </w:r>
      <w:proofErr w:type="spellStart"/>
      <w:r w:rsidRPr="00EE752A">
        <w:rPr>
          <w:rFonts w:ascii="Arial" w:hAnsi="Arial" w:cs="Arial"/>
          <w:sz w:val="20"/>
          <w:szCs w:val="20"/>
        </w:rPr>
        <w:t>ortodontilisi</w:t>
      </w:r>
      <w:proofErr w:type="spellEnd"/>
      <w:r w:rsidRPr="00EE752A">
        <w:rPr>
          <w:rFonts w:ascii="Arial" w:hAnsi="Arial" w:cs="Arial"/>
          <w:sz w:val="20"/>
          <w:szCs w:val="20"/>
        </w:rPr>
        <w:t xml:space="preserve"> teenuseid igal pool mujal Euroopas. Eeltoodust tulenevalt ei ole põhjendatud väited, et kaperavi ja muu lihtsama </w:t>
      </w:r>
      <w:proofErr w:type="spellStart"/>
      <w:r w:rsidRPr="00EE752A">
        <w:rPr>
          <w:rFonts w:ascii="Arial" w:hAnsi="Arial" w:cs="Arial"/>
          <w:sz w:val="20"/>
          <w:szCs w:val="20"/>
        </w:rPr>
        <w:t>ortodontilise</w:t>
      </w:r>
      <w:proofErr w:type="spellEnd"/>
      <w:r w:rsidRPr="00EE752A">
        <w:rPr>
          <w:rFonts w:ascii="Arial" w:hAnsi="Arial" w:cs="Arial"/>
          <w:sz w:val="20"/>
          <w:szCs w:val="20"/>
        </w:rPr>
        <w:t xml:space="preserve"> ravi teostamine on võimalik ainult juhul, kui läbitud on ortodontia residentuur.</w:t>
      </w:r>
    </w:p>
    <w:p w14:paraId="728CFC9C" w14:textId="77777777" w:rsidR="00E9119A" w:rsidRPr="00E9119A" w:rsidRDefault="00E9119A" w:rsidP="006F4E8F">
      <w:pPr>
        <w:pStyle w:val="ListParagraph"/>
        <w:spacing w:line="276" w:lineRule="auto"/>
        <w:jc w:val="both"/>
        <w:rPr>
          <w:rFonts w:ascii="Arial" w:hAnsi="Arial" w:cs="Arial"/>
          <w:sz w:val="20"/>
          <w:szCs w:val="20"/>
        </w:rPr>
      </w:pPr>
    </w:p>
    <w:p w14:paraId="25C3D580" w14:textId="77777777" w:rsidR="00E9119A" w:rsidRPr="00E9119A" w:rsidRDefault="00E9119A" w:rsidP="006F4E8F">
      <w:pPr>
        <w:pStyle w:val="ListParagraph"/>
        <w:numPr>
          <w:ilvl w:val="0"/>
          <w:numId w:val="22"/>
        </w:numPr>
        <w:spacing w:line="276" w:lineRule="auto"/>
        <w:jc w:val="both"/>
        <w:rPr>
          <w:rFonts w:ascii="Arial" w:hAnsi="Arial" w:cs="Arial"/>
          <w:sz w:val="20"/>
          <w:szCs w:val="20"/>
        </w:rPr>
      </w:pPr>
      <w:r w:rsidRPr="00E9119A">
        <w:rPr>
          <w:rFonts w:ascii="Arial" w:hAnsi="Arial" w:cs="Arial"/>
          <w:b/>
          <w:bCs/>
          <w:sz w:val="20"/>
          <w:szCs w:val="20"/>
        </w:rPr>
        <w:t>Residentuuri nõue ei ole osade teenuste puhul mõistlik</w:t>
      </w:r>
      <w:r w:rsidRPr="00E9119A">
        <w:rPr>
          <w:rFonts w:ascii="Arial" w:hAnsi="Arial" w:cs="Arial"/>
          <w:sz w:val="20"/>
          <w:szCs w:val="20"/>
        </w:rPr>
        <w:t xml:space="preserve">. Lihtsama </w:t>
      </w:r>
      <w:proofErr w:type="spellStart"/>
      <w:r w:rsidRPr="00E9119A">
        <w:rPr>
          <w:rFonts w:ascii="Arial" w:hAnsi="Arial" w:cs="Arial"/>
          <w:sz w:val="20"/>
          <w:szCs w:val="20"/>
        </w:rPr>
        <w:t>ortodontilise</w:t>
      </w:r>
      <w:proofErr w:type="spellEnd"/>
      <w:r w:rsidRPr="00E9119A">
        <w:rPr>
          <w:rFonts w:ascii="Arial" w:hAnsi="Arial" w:cs="Arial"/>
          <w:sz w:val="20"/>
          <w:szCs w:val="20"/>
        </w:rPr>
        <w:t xml:space="preserve"> ravi (sh näiteks kaperavi) teostamiseks ei ole riigi jaoks rahaliselt mõistlik luua juurde rohkem ortodontia residentuuri kohti ja maksta see õpe kogu ulatuses kinni. Teenuste osutamine tuleb korraldada nutikamalt ja paindlikumalt nii, et kõrgema kvalifikatsiooniga spetsialistid tegeleksid ja saaksid tegeleda nende juhtumitega, kus see kõrgem kvalifikatsioon on tõesti vajalik. Muud teenused osutataks üldarstide poolt täiendõppe alusel. See võimaldab lihtsamalt ka spetsialiseeruda ja näiteks korraldada teenuse osutamine nii, et üks arst on spetsialiseerunud </w:t>
      </w:r>
      <w:proofErr w:type="spellStart"/>
      <w:r w:rsidRPr="00E9119A">
        <w:rPr>
          <w:rFonts w:ascii="Arial" w:hAnsi="Arial" w:cs="Arial"/>
          <w:sz w:val="20"/>
          <w:szCs w:val="20"/>
        </w:rPr>
        <w:t>kaperavile</w:t>
      </w:r>
      <w:proofErr w:type="spellEnd"/>
      <w:r w:rsidRPr="00E9119A">
        <w:rPr>
          <w:rFonts w:ascii="Arial" w:hAnsi="Arial" w:cs="Arial"/>
          <w:sz w:val="20"/>
          <w:szCs w:val="20"/>
        </w:rPr>
        <w:t xml:space="preserve">, teine mõnele teisele ravimeetodile, keerulisemaid juhtumeid ravib ortodont jne. Ka </w:t>
      </w:r>
      <w:proofErr w:type="spellStart"/>
      <w:r w:rsidRPr="00E9119A">
        <w:rPr>
          <w:rFonts w:ascii="Arial" w:hAnsi="Arial" w:cs="Arial"/>
          <w:sz w:val="20"/>
          <w:szCs w:val="20"/>
        </w:rPr>
        <w:t>ortodontide</w:t>
      </w:r>
      <w:proofErr w:type="spellEnd"/>
      <w:r w:rsidRPr="00E9119A">
        <w:rPr>
          <w:rFonts w:ascii="Arial" w:hAnsi="Arial" w:cs="Arial"/>
          <w:sz w:val="20"/>
          <w:szCs w:val="20"/>
        </w:rPr>
        <w:t xml:space="preserve"> residentuuri programm ei sisalda näiteks eraldi kaperavi õpet.</w:t>
      </w:r>
    </w:p>
    <w:p w14:paraId="6214D2C3" w14:textId="77777777" w:rsidR="00EE752A" w:rsidRDefault="00EE752A" w:rsidP="006F4E8F">
      <w:pPr>
        <w:spacing w:line="276" w:lineRule="auto"/>
        <w:jc w:val="both"/>
        <w:rPr>
          <w:rFonts w:ascii="Arial" w:hAnsi="Arial" w:cs="Arial"/>
          <w:sz w:val="20"/>
          <w:szCs w:val="20"/>
        </w:rPr>
      </w:pPr>
    </w:p>
    <w:p w14:paraId="64E24778" w14:textId="53543F7F"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Jääme ootama Eesti </w:t>
      </w:r>
      <w:proofErr w:type="spellStart"/>
      <w:r w:rsidRPr="00E9119A">
        <w:rPr>
          <w:rFonts w:ascii="Arial" w:hAnsi="Arial" w:cs="Arial"/>
          <w:sz w:val="20"/>
          <w:szCs w:val="20"/>
        </w:rPr>
        <w:t>Ortodontide</w:t>
      </w:r>
      <w:proofErr w:type="spellEnd"/>
      <w:r w:rsidRPr="00E9119A">
        <w:rPr>
          <w:rFonts w:ascii="Arial" w:hAnsi="Arial" w:cs="Arial"/>
          <w:sz w:val="20"/>
          <w:szCs w:val="20"/>
        </w:rPr>
        <w:t xml:space="preserve"> Seltsi, aga ka kõikide teiste ettepaneku adressaatide sisulisi seisukohti ja tagasisidet käesoleva ettepaneku osas. </w:t>
      </w:r>
    </w:p>
    <w:p w14:paraId="57DCBABB" w14:textId="0C02773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Tartu Ülikooli</w:t>
      </w:r>
      <w:r w:rsidR="00EE752A">
        <w:rPr>
          <w:rFonts w:ascii="Arial" w:hAnsi="Arial" w:cs="Arial"/>
          <w:sz w:val="20"/>
          <w:szCs w:val="20"/>
        </w:rPr>
        <w:t xml:space="preserve"> hambaarstiteaduse instituudi</w:t>
      </w:r>
      <w:r w:rsidRPr="00E9119A">
        <w:rPr>
          <w:rFonts w:ascii="Arial" w:hAnsi="Arial" w:cs="Arial"/>
          <w:sz w:val="20"/>
          <w:szCs w:val="20"/>
        </w:rPr>
        <w:t xml:space="preserve">lt ootame seisukohta selles osas, milliseid tsükleid ja millises mahus oleks vaja baasõppesse täiendavalt lisada ja millise aja jooksul võiks see toimuda (arvestades teiste Euroopa riikide baasõpet ortodontia valdkonnas ja praegust Eesti </w:t>
      </w:r>
      <w:r w:rsidRPr="00E9119A">
        <w:rPr>
          <w:rFonts w:ascii="Arial" w:hAnsi="Arial" w:cs="Arial"/>
          <w:sz w:val="20"/>
          <w:szCs w:val="20"/>
        </w:rPr>
        <w:lastRenderedPageBreak/>
        <w:t xml:space="preserve">praktikat teiste erihambaravi erialade, nt </w:t>
      </w:r>
      <w:proofErr w:type="spellStart"/>
      <w:r w:rsidRPr="00E9119A">
        <w:rPr>
          <w:rFonts w:ascii="Arial" w:hAnsi="Arial" w:cs="Arial"/>
          <w:sz w:val="20"/>
          <w:szCs w:val="20"/>
        </w:rPr>
        <w:t>implantoloogia</w:t>
      </w:r>
      <w:proofErr w:type="spellEnd"/>
      <w:r w:rsidRPr="00E9119A">
        <w:rPr>
          <w:rFonts w:ascii="Arial" w:hAnsi="Arial" w:cs="Arial"/>
          <w:sz w:val="20"/>
          <w:szCs w:val="20"/>
        </w:rPr>
        <w:t xml:space="preserve"> ja juureravi, õppel teenuste osutamiseks hambaarstide poolt).</w:t>
      </w:r>
    </w:p>
    <w:p w14:paraId="49F4869A" w14:textId="6300E3E8"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Arvestades, et uue kohtumise ajana sai </w:t>
      </w:r>
      <w:r w:rsidR="00EE752A">
        <w:rPr>
          <w:rFonts w:ascii="Arial" w:hAnsi="Arial" w:cs="Arial"/>
          <w:sz w:val="20"/>
          <w:szCs w:val="20"/>
        </w:rPr>
        <w:t xml:space="preserve">12. oktoobril 2023 </w:t>
      </w:r>
      <w:r w:rsidRPr="00E9119A">
        <w:rPr>
          <w:rFonts w:ascii="Arial" w:hAnsi="Arial" w:cs="Arial"/>
          <w:sz w:val="20"/>
          <w:szCs w:val="20"/>
        </w:rPr>
        <w:t xml:space="preserve">kokku lepitud mai 2024, siis palume esitada omapoolsed seisukohad </w:t>
      </w:r>
      <w:r w:rsidRPr="00E9119A">
        <w:rPr>
          <w:rFonts w:ascii="Arial" w:hAnsi="Arial" w:cs="Arial"/>
          <w:b/>
          <w:bCs/>
          <w:sz w:val="20"/>
          <w:szCs w:val="20"/>
        </w:rPr>
        <w:t>hiljemalt 15. märts 2024</w:t>
      </w:r>
      <w:r w:rsidRPr="00E9119A">
        <w:rPr>
          <w:rFonts w:ascii="Arial" w:hAnsi="Arial" w:cs="Arial"/>
          <w:sz w:val="20"/>
          <w:szCs w:val="20"/>
        </w:rPr>
        <w:t xml:space="preserve">. </w:t>
      </w:r>
    </w:p>
    <w:p w14:paraId="44DCA6A6" w14:textId="77777777" w:rsidR="00E9119A" w:rsidRPr="00E9119A" w:rsidRDefault="00E9119A" w:rsidP="006F4E8F">
      <w:pPr>
        <w:spacing w:line="276" w:lineRule="auto"/>
        <w:jc w:val="both"/>
        <w:rPr>
          <w:rFonts w:ascii="Arial" w:hAnsi="Arial" w:cs="Arial"/>
          <w:sz w:val="20"/>
          <w:szCs w:val="20"/>
        </w:rPr>
      </w:pPr>
    </w:p>
    <w:p w14:paraId="5FF20CF0" w14:textId="77777777" w:rsidR="00E9119A" w:rsidRP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Lisa: </w:t>
      </w:r>
      <w:proofErr w:type="spellStart"/>
      <w:r w:rsidRPr="00E9119A">
        <w:rPr>
          <w:rFonts w:ascii="Arial" w:hAnsi="Arial" w:cs="Arial"/>
          <w:sz w:val="20"/>
          <w:szCs w:val="20"/>
        </w:rPr>
        <w:t>Ordoline’s</w:t>
      </w:r>
      <w:proofErr w:type="spellEnd"/>
      <w:r w:rsidRPr="00E9119A">
        <w:rPr>
          <w:rFonts w:ascii="Arial" w:hAnsi="Arial" w:cs="Arial"/>
          <w:sz w:val="20"/>
          <w:szCs w:val="20"/>
        </w:rPr>
        <w:t xml:space="preserve"> </w:t>
      </w:r>
      <w:proofErr w:type="spellStart"/>
      <w:r w:rsidRPr="00E9119A">
        <w:rPr>
          <w:rFonts w:ascii="Arial" w:hAnsi="Arial" w:cs="Arial"/>
          <w:sz w:val="20"/>
          <w:szCs w:val="20"/>
        </w:rPr>
        <w:t>Studies</w:t>
      </w:r>
      <w:proofErr w:type="spellEnd"/>
      <w:r w:rsidRPr="00E9119A">
        <w:rPr>
          <w:rFonts w:ascii="Arial" w:hAnsi="Arial" w:cs="Arial"/>
          <w:sz w:val="20"/>
          <w:szCs w:val="20"/>
        </w:rPr>
        <w:t xml:space="preserve"> programm</w:t>
      </w:r>
    </w:p>
    <w:p w14:paraId="63E73CD6" w14:textId="77777777" w:rsidR="00E9119A" w:rsidRPr="00E9119A" w:rsidRDefault="00E9119A" w:rsidP="006F4E8F">
      <w:pPr>
        <w:spacing w:line="276" w:lineRule="auto"/>
        <w:jc w:val="both"/>
        <w:rPr>
          <w:rFonts w:ascii="Arial" w:hAnsi="Arial" w:cs="Arial"/>
          <w:sz w:val="20"/>
          <w:szCs w:val="20"/>
        </w:rPr>
      </w:pPr>
    </w:p>
    <w:p w14:paraId="3915BBEE" w14:textId="34343291" w:rsidR="00E9119A" w:rsidRDefault="00E9119A" w:rsidP="006F4E8F">
      <w:pPr>
        <w:spacing w:line="276" w:lineRule="auto"/>
        <w:jc w:val="both"/>
        <w:rPr>
          <w:rFonts w:ascii="Arial" w:hAnsi="Arial" w:cs="Arial"/>
          <w:sz w:val="20"/>
          <w:szCs w:val="20"/>
        </w:rPr>
      </w:pPr>
      <w:r w:rsidRPr="00E9119A">
        <w:rPr>
          <w:rFonts w:ascii="Arial" w:hAnsi="Arial" w:cs="Arial"/>
          <w:sz w:val="20"/>
          <w:szCs w:val="20"/>
        </w:rPr>
        <w:t xml:space="preserve">Lugupidamisega </w:t>
      </w:r>
    </w:p>
    <w:p w14:paraId="7BF509F3" w14:textId="77777777" w:rsidR="00EE752A" w:rsidRDefault="00EE752A" w:rsidP="006F4E8F">
      <w:pPr>
        <w:spacing w:line="276" w:lineRule="auto"/>
        <w:jc w:val="both"/>
        <w:rPr>
          <w:rFonts w:ascii="Arial" w:hAnsi="Arial" w:cs="Arial"/>
          <w:sz w:val="20"/>
          <w:szCs w:val="20"/>
          <w:u w:val="single"/>
        </w:rPr>
      </w:pPr>
    </w:p>
    <w:p w14:paraId="5184C51C" w14:textId="785F52B6" w:rsidR="00EE752A" w:rsidRPr="00EE752A" w:rsidRDefault="00EE752A" w:rsidP="00EE752A">
      <w:pPr>
        <w:spacing w:after="120" w:line="240" w:lineRule="auto"/>
        <w:jc w:val="both"/>
        <w:rPr>
          <w:rFonts w:ascii="Arial" w:hAnsi="Arial" w:cs="Arial"/>
          <w:sz w:val="20"/>
          <w:szCs w:val="20"/>
          <w:u w:val="single"/>
        </w:rPr>
      </w:pPr>
      <w:r w:rsidRPr="00EE752A">
        <w:rPr>
          <w:rFonts w:ascii="Arial" w:hAnsi="Arial" w:cs="Arial"/>
          <w:sz w:val="20"/>
          <w:szCs w:val="20"/>
          <w:u w:val="single"/>
        </w:rPr>
        <w:t>/Allkirjastatud digitaalselt/</w:t>
      </w:r>
    </w:p>
    <w:p w14:paraId="08060EA9" w14:textId="6FDEFC8F" w:rsidR="00EE752A" w:rsidRDefault="00EE752A" w:rsidP="00EE752A">
      <w:pPr>
        <w:spacing w:after="120" w:line="240" w:lineRule="auto"/>
        <w:jc w:val="both"/>
        <w:rPr>
          <w:rFonts w:ascii="Arial" w:hAnsi="Arial" w:cs="Arial"/>
          <w:sz w:val="20"/>
          <w:szCs w:val="20"/>
        </w:rPr>
      </w:pPr>
      <w:r>
        <w:rPr>
          <w:rFonts w:ascii="Arial" w:hAnsi="Arial" w:cs="Arial"/>
          <w:sz w:val="20"/>
          <w:szCs w:val="20"/>
        </w:rPr>
        <w:t xml:space="preserve">Katrin </w:t>
      </w:r>
      <w:proofErr w:type="spellStart"/>
      <w:r>
        <w:rPr>
          <w:rFonts w:ascii="Arial" w:hAnsi="Arial" w:cs="Arial"/>
          <w:sz w:val="20"/>
          <w:szCs w:val="20"/>
        </w:rPr>
        <w:t>Metstak</w:t>
      </w:r>
      <w:proofErr w:type="spellEnd"/>
    </w:p>
    <w:p w14:paraId="588BDC67" w14:textId="2B15A4C8" w:rsidR="00EE752A" w:rsidRPr="00E9119A" w:rsidRDefault="00EE752A" w:rsidP="00EE752A">
      <w:pPr>
        <w:spacing w:after="120" w:line="240" w:lineRule="auto"/>
        <w:jc w:val="both"/>
        <w:rPr>
          <w:rFonts w:ascii="Arial" w:hAnsi="Arial" w:cs="Arial"/>
          <w:sz w:val="20"/>
          <w:szCs w:val="20"/>
        </w:rPr>
      </w:pPr>
      <w:r>
        <w:rPr>
          <w:rFonts w:ascii="Arial" w:hAnsi="Arial" w:cs="Arial"/>
          <w:sz w:val="20"/>
          <w:szCs w:val="20"/>
        </w:rPr>
        <w:t>president</w:t>
      </w:r>
    </w:p>
    <w:p w14:paraId="11D7594E" w14:textId="77777777" w:rsidR="00E9119A" w:rsidRPr="00E9119A" w:rsidRDefault="00E9119A" w:rsidP="00EE752A">
      <w:pPr>
        <w:spacing w:after="120" w:line="240" w:lineRule="auto"/>
        <w:jc w:val="both"/>
        <w:rPr>
          <w:rFonts w:ascii="Arial" w:hAnsi="Arial" w:cs="Arial"/>
          <w:sz w:val="20"/>
          <w:szCs w:val="20"/>
        </w:rPr>
      </w:pPr>
      <w:r w:rsidRPr="00E9119A">
        <w:rPr>
          <w:rFonts w:ascii="Arial" w:hAnsi="Arial" w:cs="Arial"/>
          <w:sz w:val="20"/>
          <w:szCs w:val="20"/>
        </w:rPr>
        <w:t>Eesti Hambaarstide Liit</w:t>
      </w:r>
    </w:p>
    <w:p w14:paraId="0D89AF86" w14:textId="77777777" w:rsidR="00E9119A" w:rsidRPr="00E9119A" w:rsidRDefault="00E9119A" w:rsidP="006F4E8F">
      <w:pPr>
        <w:spacing w:line="276" w:lineRule="auto"/>
        <w:jc w:val="both"/>
        <w:rPr>
          <w:rFonts w:ascii="Arial" w:hAnsi="Arial" w:cs="Arial"/>
          <w:sz w:val="20"/>
          <w:szCs w:val="20"/>
        </w:rPr>
      </w:pPr>
    </w:p>
    <w:p w14:paraId="20976534" w14:textId="5F36E0CC" w:rsidR="002D203B" w:rsidRPr="00E9119A" w:rsidRDefault="002D203B" w:rsidP="006F4E8F">
      <w:pPr>
        <w:spacing w:after="0" w:line="276" w:lineRule="auto"/>
        <w:jc w:val="both"/>
        <w:rPr>
          <w:rFonts w:ascii="Arial" w:eastAsia="Times New Roman" w:hAnsi="Arial" w:cs="Arial"/>
          <w:color w:val="000000"/>
          <w:sz w:val="20"/>
          <w:szCs w:val="20"/>
          <w:lang w:eastAsia="en-GB"/>
        </w:rPr>
      </w:pPr>
    </w:p>
    <w:sectPr w:rsidR="002D203B" w:rsidRPr="00E9119A" w:rsidSect="004F7B7D">
      <w:headerReference w:type="even" r:id="rId8"/>
      <w:headerReference w:type="default" r:id="rId9"/>
      <w:footerReference w:type="even" r:id="rId10"/>
      <w:footerReference w:type="default" r:id="rId11"/>
      <w:headerReference w:type="first" r:id="rId12"/>
      <w:footerReference w:type="first" r:id="rId13"/>
      <w:pgSz w:w="11900" w:h="16840"/>
      <w:pgMar w:top="2268" w:right="1800" w:bottom="2268" w:left="1800"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A82A" w14:textId="77777777" w:rsidR="00C11E6F" w:rsidRDefault="00C11E6F" w:rsidP="006F323F">
      <w:r>
        <w:separator/>
      </w:r>
    </w:p>
  </w:endnote>
  <w:endnote w:type="continuationSeparator" w:id="0">
    <w:p w14:paraId="3C653EC3" w14:textId="77777777" w:rsidR="00C11E6F" w:rsidRDefault="00C11E6F" w:rsidP="006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BE2B" w14:textId="77777777" w:rsidR="00597C66" w:rsidRDefault="0059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4064" w14:textId="643C2394" w:rsidR="00A446AD" w:rsidRPr="004F7B7D" w:rsidRDefault="00A446AD" w:rsidP="00CC5C56">
    <w:pPr>
      <w:pStyle w:val="Footer"/>
      <w:spacing w:after="0" w:line="240" w:lineRule="auto"/>
      <w:rPr>
        <w:rFonts w:asciiTheme="majorHAnsi" w:hAnsiTheme="majorHAnsi"/>
        <w:color w:val="808080" w:themeColor="background1" w:themeShade="80"/>
      </w:rPr>
    </w:pPr>
    <w:r>
      <w:rPr>
        <w:rFonts w:asciiTheme="majorHAnsi" w:hAnsiTheme="majorHAnsi"/>
        <w:color w:val="808080" w:themeColor="background1" w:themeShade="80"/>
      </w:rPr>
      <w:t>MTÜ Eesti Hambaarstide Liit</w:t>
    </w:r>
    <w:r>
      <w:rPr>
        <w:rFonts w:asciiTheme="majorHAnsi" w:hAnsiTheme="majorHAnsi"/>
        <w:color w:val="808080" w:themeColor="background1" w:themeShade="80"/>
      </w:rPr>
      <w:tab/>
    </w:r>
    <w:r>
      <w:rPr>
        <w:rFonts w:asciiTheme="majorHAnsi" w:hAnsiTheme="majorHAnsi"/>
        <w:color w:val="808080" w:themeColor="background1" w:themeShade="80"/>
      </w:rPr>
      <w:tab/>
      <w:t>Eesti Hambaarstide Liit</w:t>
    </w:r>
  </w:p>
  <w:p w14:paraId="11A6D7B5" w14:textId="0CB73400" w:rsidR="00A446AD" w:rsidRPr="004F7B7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Narva mnt 5-76, Tallinn 10117</w:t>
    </w:r>
    <w:r>
      <w:rPr>
        <w:rFonts w:asciiTheme="majorHAnsi" w:hAnsiTheme="majorHAnsi"/>
        <w:color w:val="808080" w:themeColor="background1" w:themeShade="80"/>
      </w:rPr>
      <w:tab/>
    </w:r>
    <w:r>
      <w:rPr>
        <w:rFonts w:asciiTheme="majorHAnsi" w:hAnsiTheme="majorHAnsi"/>
        <w:color w:val="808080" w:themeColor="background1" w:themeShade="80"/>
      </w:rPr>
      <w:tab/>
      <w:t>reg. nr. 80253809</w:t>
    </w:r>
  </w:p>
  <w:p w14:paraId="13D8C037" w14:textId="1DD0C55E" w:rsidR="00A446AD" w:rsidRDefault="00A446AD" w:rsidP="00CC5C56">
    <w:pPr>
      <w:pStyle w:val="Footer"/>
      <w:spacing w:after="0" w:line="240" w:lineRule="auto"/>
      <w:rPr>
        <w:rFonts w:asciiTheme="majorHAnsi" w:hAnsiTheme="majorHAnsi"/>
        <w:color w:val="808080" w:themeColor="background1" w:themeShade="80"/>
      </w:rPr>
    </w:pPr>
    <w:r w:rsidRPr="004F7B7D">
      <w:rPr>
        <w:rFonts w:asciiTheme="majorHAnsi" w:hAnsiTheme="majorHAnsi"/>
        <w:color w:val="808080" w:themeColor="background1" w:themeShade="80"/>
      </w:rPr>
      <w:t xml:space="preserve">Tel. 645 9001 | </w:t>
    </w:r>
    <w:hyperlink r:id="rId1" w:history="1">
      <w:r w:rsidRPr="006259F3">
        <w:rPr>
          <w:rStyle w:val="Hyperlink"/>
          <w:rFonts w:asciiTheme="majorHAnsi" w:hAnsiTheme="majorHAnsi"/>
          <w:color w:val="000080" w:themeColor="hyperlink" w:themeShade="80"/>
        </w:rPr>
        <w:t>tallinn@ehl.ee</w:t>
      </w:r>
    </w:hyperlink>
    <w:r>
      <w:rPr>
        <w:rFonts w:asciiTheme="majorHAnsi" w:hAnsiTheme="majorHAnsi"/>
        <w:color w:val="808080" w:themeColor="background1" w:themeShade="80"/>
      </w:rPr>
      <w:tab/>
    </w:r>
    <w:r>
      <w:rPr>
        <w:rFonts w:asciiTheme="majorHAnsi" w:hAnsiTheme="majorHAnsi"/>
        <w:color w:val="808080" w:themeColor="background1" w:themeShade="80"/>
      </w:rPr>
      <w:tab/>
      <w:t>SEB EE141010152007519005</w:t>
    </w:r>
  </w:p>
  <w:p w14:paraId="6D307A9E" w14:textId="49579D73" w:rsidR="00A446AD" w:rsidRPr="004F7B7D" w:rsidRDefault="00000000" w:rsidP="00CC5C56">
    <w:pPr>
      <w:pStyle w:val="Footer"/>
      <w:spacing w:after="0" w:line="240" w:lineRule="auto"/>
      <w:rPr>
        <w:rFonts w:asciiTheme="majorHAnsi" w:hAnsiTheme="majorHAnsi"/>
        <w:color w:val="808080" w:themeColor="background1" w:themeShade="80"/>
      </w:rPr>
    </w:pPr>
    <w:hyperlink r:id="rId2" w:history="1">
      <w:r w:rsidR="00A446AD" w:rsidRPr="006259F3">
        <w:rPr>
          <w:rStyle w:val="Hyperlink"/>
          <w:rFonts w:asciiTheme="majorHAnsi" w:hAnsiTheme="majorHAnsi"/>
          <w:color w:val="000080" w:themeColor="hyperlink" w:themeShade="80"/>
        </w:rPr>
        <w:t>www.ehl.ee</w:t>
      </w:r>
    </w:hyperlink>
    <w:r w:rsidR="00A446AD">
      <w:rPr>
        <w:rFonts w:asciiTheme="majorHAnsi" w:hAnsiTheme="majorHAnsi"/>
        <w:color w:val="808080" w:themeColor="background1" w:themeShade="80"/>
      </w:rPr>
      <w:t xml:space="preserve"> </w:t>
    </w:r>
    <w:r w:rsidR="00A446AD">
      <w:rPr>
        <w:rFonts w:asciiTheme="majorHAnsi" w:hAnsiTheme="majorHAnsi"/>
        <w:color w:val="808080" w:themeColor="background1" w:themeShade="80"/>
      </w:rPr>
      <w:tab/>
    </w:r>
    <w:r w:rsidR="00A446AD">
      <w:rPr>
        <w:rFonts w:asciiTheme="majorHAnsi" w:hAnsiTheme="majorHAnsi"/>
        <w:color w:val="808080" w:themeColor="background1" w:themeShade="80"/>
      </w:rPr>
      <w:tab/>
      <w:t>Swedbank EE302200221001164481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479B" w14:textId="77777777" w:rsidR="00597C66" w:rsidRDefault="0059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8698" w14:textId="77777777" w:rsidR="00C11E6F" w:rsidRDefault="00C11E6F" w:rsidP="006F323F">
      <w:r>
        <w:separator/>
      </w:r>
    </w:p>
  </w:footnote>
  <w:footnote w:type="continuationSeparator" w:id="0">
    <w:p w14:paraId="139BBCD3" w14:textId="77777777" w:rsidR="00C11E6F" w:rsidRDefault="00C11E6F" w:rsidP="006F323F">
      <w:r>
        <w:continuationSeparator/>
      </w:r>
    </w:p>
  </w:footnote>
  <w:footnote w:id="1">
    <w:p w14:paraId="761F6545" w14:textId="77777777" w:rsidR="00E9119A" w:rsidRPr="006F4E8F" w:rsidRDefault="00E9119A" w:rsidP="00E9119A">
      <w:pPr>
        <w:pStyle w:val="FootnoteText"/>
        <w:jc w:val="both"/>
        <w:rPr>
          <w:rFonts w:ascii="Arial" w:hAnsi="Arial" w:cs="Arial"/>
          <w:sz w:val="14"/>
          <w:szCs w:val="14"/>
          <w:lang w:val="nl-BE"/>
        </w:rPr>
      </w:pPr>
      <w:r w:rsidRPr="006F4E8F">
        <w:rPr>
          <w:rStyle w:val="FootnoteReference"/>
          <w:rFonts w:ascii="Arial" w:hAnsi="Arial" w:cs="Arial"/>
          <w:sz w:val="14"/>
          <w:szCs w:val="14"/>
        </w:rPr>
        <w:footnoteRef/>
      </w:r>
      <w:r w:rsidRPr="006F4E8F">
        <w:rPr>
          <w:rFonts w:ascii="Arial" w:hAnsi="Arial" w:cs="Arial"/>
          <w:sz w:val="14"/>
          <w:szCs w:val="14"/>
        </w:rPr>
        <w:t xml:space="preserve"> </w:t>
      </w:r>
      <w:r w:rsidRPr="006F4E8F">
        <w:rPr>
          <w:rFonts w:ascii="Arial" w:hAnsi="Arial" w:cs="Arial"/>
          <w:sz w:val="14"/>
          <w:szCs w:val="14"/>
          <w:lang w:val="nl-BE"/>
        </w:rPr>
        <w:t xml:space="preserve">Hetkel kehtib: Vabariigi Valitsuse </w:t>
      </w:r>
      <w:r w:rsidRPr="006F4E8F">
        <w:rPr>
          <w:rFonts w:ascii="Arial" w:hAnsi="Arial" w:cs="Arial"/>
          <w:sz w:val="14"/>
          <w:szCs w:val="14"/>
        </w:rPr>
        <w:t>15.12.2023 määrus nr 121 „</w:t>
      </w:r>
      <w:bookmarkStart w:id="1" w:name="_Hlk157004005"/>
      <w:r w:rsidRPr="006F4E8F">
        <w:rPr>
          <w:rFonts w:ascii="Arial" w:hAnsi="Arial" w:cs="Arial"/>
          <w:sz w:val="14"/>
          <w:szCs w:val="14"/>
        </w:rPr>
        <w:t>Tervisekassa tervishoiuteenuste loetelu</w:t>
      </w:r>
      <w:bookmarkEnd w:id="1"/>
      <w:r w:rsidRPr="006F4E8F">
        <w:rPr>
          <w:rFonts w:ascii="Arial" w:hAnsi="Arial" w:cs="Arial"/>
          <w:sz w:val="14"/>
          <w:szCs w:val="14"/>
        </w:rPr>
        <w:t>“ (jõustus 01.01.2024).</w:t>
      </w:r>
    </w:p>
  </w:footnote>
  <w:footnote w:id="2">
    <w:p w14:paraId="2D7CEDBF" w14:textId="77777777" w:rsidR="00E9119A" w:rsidRPr="006F4E8F" w:rsidRDefault="00E9119A" w:rsidP="00E9119A">
      <w:pPr>
        <w:pStyle w:val="FootnoteText"/>
        <w:jc w:val="both"/>
        <w:rPr>
          <w:rFonts w:asciiTheme="minorBidi" w:hAnsiTheme="minorBidi"/>
          <w:sz w:val="14"/>
          <w:szCs w:val="14"/>
        </w:rPr>
      </w:pPr>
      <w:r w:rsidRPr="006F4E8F">
        <w:rPr>
          <w:rStyle w:val="FootnoteReference"/>
          <w:rFonts w:ascii="Arial" w:hAnsi="Arial" w:cs="Arial"/>
          <w:sz w:val="14"/>
          <w:szCs w:val="14"/>
        </w:rPr>
        <w:footnoteRef/>
      </w:r>
      <w:r w:rsidRPr="006F4E8F">
        <w:rPr>
          <w:rFonts w:ascii="Arial" w:hAnsi="Arial" w:cs="Arial"/>
          <w:sz w:val="14"/>
          <w:szCs w:val="14"/>
        </w:rPr>
        <w:t xml:space="preserve"> Tõepoolest on arst ja hambaarst TTKS § 3 lg 1 kohaselt erinevad kutsed, kuid TTKS § 4</w:t>
      </w:r>
      <w:r w:rsidRPr="006F4E8F">
        <w:rPr>
          <w:rFonts w:ascii="Arial" w:hAnsi="Arial" w:cs="Arial"/>
          <w:sz w:val="14"/>
          <w:szCs w:val="14"/>
          <w:vertAlign w:val="superscript"/>
        </w:rPr>
        <w:t>3</w:t>
      </w:r>
      <w:r w:rsidRPr="006F4E8F">
        <w:rPr>
          <w:rFonts w:ascii="Arial" w:hAnsi="Arial" w:cs="Arial"/>
          <w:sz w:val="14"/>
          <w:szCs w:val="14"/>
        </w:rPr>
        <w:t xml:space="preserve"> tervikuna reguleerib mistahes tervishoiuteenuste osutamisel osalemist, sh ka </w:t>
      </w:r>
      <w:proofErr w:type="spellStart"/>
      <w:r w:rsidRPr="006F4E8F">
        <w:rPr>
          <w:rFonts w:ascii="Arial" w:hAnsi="Arial" w:cs="Arial"/>
          <w:sz w:val="14"/>
          <w:szCs w:val="14"/>
        </w:rPr>
        <w:t>ortodontiliste</w:t>
      </w:r>
      <w:proofErr w:type="spellEnd"/>
      <w:r w:rsidRPr="006F4E8F">
        <w:rPr>
          <w:rFonts w:ascii="Arial" w:hAnsi="Arial" w:cs="Arial"/>
          <w:sz w:val="14"/>
          <w:szCs w:val="14"/>
        </w:rPr>
        <w:t xml:space="preserve"> hambaraviteenuste osutamisel osalemist (TTKS § 4</w:t>
      </w:r>
      <w:r w:rsidRPr="006F4E8F">
        <w:rPr>
          <w:rFonts w:ascii="Arial" w:hAnsi="Arial" w:cs="Arial"/>
          <w:sz w:val="14"/>
          <w:szCs w:val="14"/>
          <w:vertAlign w:val="superscript"/>
        </w:rPr>
        <w:t>3</w:t>
      </w:r>
      <w:r w:rsidRPr="006F4E8F">
        <w:rPr>
          <w:rFonts w:ascii="Arial" w:hAnsi="Arial" w:cs="Arial"/>
          <w:sz w:val="14"/>
          <w:szCs w:val="14"/>
        </w:rPr>
        <w:t xml:space="preserve"> lg 1 ja lg 5, samuti TTKS § 20 lg 2 ja määrus nr 110 reguleerib ka hambaravi – kasutatud on mõistet eriarstiabi, pole kasutusel eraldi mõistet erihambaarstiabi). Asjaolu, et TTKS §-i 4</w:t>
      </w:r>
      <w:r w:rsidRPr="006F4E8F">
        <w:rPr>
          <w:rFonts w:ascii="Arial" w:hAnsi="Arial" w:cs="Arial"/>
          <w:sz w:val="14"/>
          <w:szCs w:val="14"/>
          <w:vertAlign w:val="superscript"/>
        </w:rPr>
        <w:t>3</w:t>
      </w:r>
      <w:r w:rsidRPr="006F4E8F">
        <w:rPr>
          <w:rFonts w:ascii="Arial" w:hAnsi="Arial" w:cs="Arial"/>
          <w:sz w:val="14"/>
          <w:szCs w:val="14"/>
        </w:rPr>
        <w:t xml:space="preserve"> erinevates sätetes kasutatud mõiste „arst“ hõlmab ka hambaarsti ja hambaarstiõppe üliõpilast, kinnitab TTKS § 4</w:t>
      </w:r>
      <w:r w:rsidRPr="006F4E8F">
        <w:rPr>
          <w:rFonts w:ascii="Arial" w:hAnsi="Arial" w:cs="Arial"/>
          <w:sz w:val="14"/>
          <w:szCs w:val="14"/>
          <w:vertAlign w:val="superscript"/>
        </w:rPr>
        <w:t>3</w:t>
      </w:r>
      <w:r w:rsidRPr="006F4E8F">
        <w:rPr>
          <w:rFonts w:ascii="Arial" w:hAnsi="Arial" w:cs="Arial"/>
          <w:sz w:val="14"/>
          <w:szCs w:val="14"/>
        </w:rPr>
        <w:t xml:space="preserve"> lg 5 (mille alusel on ministri määrusega täpsustatud lõigetes 1-4 sätestatud regulatsiooni ka hambaravi teenuse osutamisel osalemise osas). Küll aga peab teenuse osutajal sel juhul olema tegevusluba </w:t>
      </w:r>
      <w:proofErr w:type="spellStart"/>
      <w:r w:rsidRPr="006F4E8F">
        <w:rPr>
          <w:rFonts w:ascii="Arial" w:hAnsi="Arial" w:cs="Arial"/>
          <w:sz w:val="14"/>
          <w:szCs w:val="14"/>
        </w:rPr>
        <w:t>ortodontiliste</w:t>
      </w:r>
      <w:proofErr w:type="spellEnd"/>
      <w:r w:rsidRPr="006F4E8F">
        <w:rPr>
          <w:rFonts w:ascii="Arial" w:hAnsi="Arial" w:cs="Arial"/>
          <w:sz w:val="14"/>
          <w:szCs w:val="14"/>
        </w:rPr>
        <w:t xml:space="preserve"> teenuste osutamiseks (mille saamiseks peavad olema täidetud nõuded ruumidele, personalile jne).</w:t>
      </w:r>
    </w:p>
  </w:footnote>
  <w:footnote w:id="3">
    <w:p w14:paraId="2CB97E99" w14:textId="52FD8666" w:rsidR="00E9119A" w:rsidRPr="006F4E8F" w:rsidRDefault="00E9119A" w:rsidP="00E9119A">
      <w:pPr>
        <w:spacing w:after="0"/>
        <w:jc w:val="both"/>
        <w:rPr>
          <w:rFonts w:ascii="Arial" w:hAnsi="Arial" w:cs="Arial"/>
          <w:sz w:val="14"/>
          <w:szCs w:val="14"/>
        </w:rPr>
      </w:pPr>
      <w:r w:rsidRPr="006F4E8F">
        <w:rPr>
          <w:rStyle w:val="FootnoteReference"/>
          <w:rFonts w:ascii="Arial" w:hAnsi="Arial" w:cs="Arial"/>
          <w:sz w:val="14"/>
          <w:szCs w:val="14"/>
        </w:rPr>
        <w:footnoteRef/>
      </w:r>
      <w:r w:rsidRPr="006F4E8F">
        <w:rPr>
          <w:rFonts w:ascii="Arial" w:hAnsi="Arial" w:cs="Arial"/>
          <w:sz w:val="14"/>
          <w:szCs w:val="14"/>
        </w:rPr>
        <w:t xml:space="preserve"> </w:t>
      </w:r>
      <w:proofErr w:type="spellStart"/>
      <w:r w:rsidRPr="006F4E8F">
        <w:rPr>
          <w:rFonts w:ascii="Arial" w:hAnsi="Arial" w:cs="Arial"/>
          <w:sz w:val="14"/>
          <w:szCs w:val="14"/>
        </w:rPr>
        <w:t>European</w:t>
      </w:r>
      <w:proofErr w:type="spellEnd"/>
      <w:r w:rsidRPr="006F4E8F">
        <w:rPr>
          <w:rFonts w:ascii="Arial" w:hAnsi="Arial" w:cs="Arial"/>
          <w:sz w:val="14"/>
          <w:szCs w:val="14"/>
        </w:rPr>
        <w:t xml:space="preserve"> </w:t>
      </w:r>
      <w:proofErr w:type="spellStart"/>
      <w:r w:rsidRPr="006F4E8F">
        <w:rPr>
          <w:rFonts w:ascii="Arial" w:hAnsi="Arial" w:cs="Arial"/>
          <w:sz w:val="14"/>
          <w:szCs w:val="14"/>
        </w:rPr>
        <w:t>Federation</w:t>
      </w:r>
      <w:proofErr w:type="spellEnd"/>
      <w:r w:rsidRPr="006F4E8F">
        <w:rPr>
          <w:rFonts w:ascii="Arial" w:hAnsi="Arial" w:cs="Arial"/>
          <w:sz w:val="14"/>
          <w:szCs w:val="14"/>
        </w:rPr>
        <w:t xml:space="preserve"> of </w:t>
      </w:r>
      <w:proofErr w:type="spellStart"/>
      <w:r w:rsidRPr="006F4E8F">
        <w:rPr>
          <w:rFonts w:ascii="Arial" w:hAnsi="Arial" w:cs="Arial"/>
          <w:sz w:val="14"/>
          <w:szCs w:val="14"/>
        </w:rPr>
        <w:t>Orthodontic</w:t>
      </w:r>
      <w:proofErr w:type="spellEnd"/>
      <w:r w:rsidRPr="006F4E8F">
        <w:rPr>
          <w:rFonts w:ascii="Arial" w:hAnsi="Arial" w:cs="Arial"/>
          <w:sz w:val="14"/>
          <w:szCs w:val="14"/>
        </w:rPr>
        <w:t xml:space="preserve"> </w:t>
      </w:r>
      <w:proofErr w:type="spellStart"/>
      <w:r w:rsidRPr="006F4E8F">
        <w:rPr>
          <w:rFonts w:ascii="Arial" w:hAnsi="Arial" w:cs="Arial"/>
          <w:sz w:val="14"/>
          <w:szCs w:val="14"/>
        </w:rPr>
        <w:t>Specialists</w:t>
      </w:r>
      <w:proofErr w:type="spellEnd"/>
      <w:r w:rsidRPr="006F4E8F">
        <w:rPr>
          <w:rFonts w:ascii="Arial" w:hAnsi="Arial" w:cs="Arial"/>
          <w:sz w:val="14"/>
          <w:szCs w:val="14"/>
        </w:rPr>
        <w:t xml:space="preserve"> </w:t>
      </w:r>
      <w:proofErr w:type="spellStart"/>
      <w:r w:rsidRPr="006F4E8F">
        <w:rPr>
          <w:rFonts w:ascii="Arial" w:hAnsi="Arial" w:cs="Arial"/>
          <w:sz w:val="14"/>
          <w:szCs w:val="14"/>
        </w:rPr>
        <w:t>Associations</w:t>
      </w:r>
      <w:proofErr w:type="spellEnd"/>
      <w:r w:rsidRPr="006F4E8F">
        <w:rPr>
          <w:rFonts w:ascii="Arial" w:hAnsi="Arial" w:cs="Arial"/>
          <w:sz w:val="14"/>
          <w:szCs w:val="14"/>
        </w:rPr>
        <w:t xml:space="preserve"> (EFOSA)</w:t>
      </w:r>
      <w:r w:rsidRPr="006F4E8F">
        <w:rPr>
          <w:rFonts w:ascii="Arial" w:hAnsi="Arial" w:cs="Arial"/>
          <w:sz w:val="14"/>
          <w:szCs w:val="14"/>
          <w:lang w:val="en-US"/>
        </w:rPr>
        <w:t>.</w:t>
      </w:r>
      <w:r w:rsidRPr="006F4E8F">
        <w:rPr>
          <w:rFonts w:ascii="Arial" w:hAnsi="Arial" w:cs="Arial"/>
          <w:sz w:val="14"/>
          <w:szCs w:val="14"/>
        </w:rPr>
        <w:t xml:space="preserve"> The EFOSA </w:t>
      </w:r>
      <w:proofErr w:type="spellStart"/>
      <w:r w:rsidRPr="006F4E8F">
        <w:rPr>
          <w:rFonts w:ascii="Arial" w:hAnsi="Arial" w:cs="Arial"/>
          <w:sz w:val="14"/>
          <w:szCs w:val="14"/>
        </w:rPr>
        <w:t>European</w:t>
      </w:r>
      <w:proofErr w:type="spellEnd"/>
      <w:r w:rsidRPr="006F4E8F">
        <w:rPr>
          <w:rFonts w:ascii="Arial" w:hAnsi="Arial" w:cs="Arial"/>
          <w:sz w:val="14"/>
          <w:szCs w:val="14"/>
        </w:rPr>
        <w:t xml:space="preserve"> </w:t>
      </w:r>
      <w:proofErr w:type="spellStart"/>
      <w:r w:rsidRPr="006F4E8F">
        <w:rPr>
          <w:rFonts w:ascii="Arial" w:hAnsi="Arial" w:cs="Arial"/>
          <w:sz w:val="14"/>
          <w:szCs w:val="14"/>
        </w:rPr>
        <w:t>Orthodontic</w:t>
      </w:r>
      <w:proofErr w:type="spellEnd"/>
      <w:r w:rsidRPr="006F4E8F">
        <w:rPr>
          <w:rFonts w:ascii="Arial" w:hAnsi="Arial" w:cs="Arial"/>
          <w:sz w:val="14"/>
          <w:szCs w:val="14"/>
        </w:rPr>
        <w:t xml:space="preserve"> </w:t>
      </w:r>
      <w:proofErr w:type="spellStart"/>
      <w:r w:rsidRPr="006F4E8F">
        <w:rPr>
          <w:rFonts w:ascii="Arial" w:hAnsi="Arial" w:cs="Arial"/>
          <w:sz w:val="14"/>
          <w:szCs w:val="14"/>
        </w:rPr>
        <w:t>Guide</w:t>
      </w:r>
      <w:proofErr w:type="spellEnd"/>
      <w:r w:rsidRPr="006F4E8F">
        <w:rPr>
          <w:rFonts w:ascii="Arial" w:hAnsi="Arial" w:cs="Arial"/>
          <w:sz w:val="14"/>
          <w:szCs w:val="14"/>
        </w:rPr>
        <w:t xml:space="preserve">, 2013 – 2014. Kättesaadav: </w:t>
      </w:r>
      <w:hyperlink r:id="rId1" w:history="1">
        <w:r w:rsidRPr="006F4E8F">
          <w:rPr>
            <w:rStyle w:val="Hyperlink"/>
            <w:rFonts w:ascii="Arial" w:hAnsi="Arial" w:cs="Arial"/>
            <w:sz w:val="14"/>
            <w:szCs w:val="14"/>
          </w:rPr>
          <w:t>https://www.efosa.eu/post/european-orthodontic-guide-2013-2014</w:t>
        </w:r>
      </w:hyperlink>
      <w:r w:rsidRPr="006F4E8F">
        <w:rPr>
          <w:rFonts w:ascii="Arial" w:hAnsi="Arial" w:cs="Arial"/>
          <w:sz w:val="14"/>
          <w:szCs w:val="14"/>
        </w:rPr>
        <w:t xml:space="preserve"> R</w:t>
      </w:r>
      <w:r w:rsidRPr="006F4E8F">
        <w:rPr>
          <w:rFonts w:ascii="Arial" w:eastAsia="Calibri" w:hAnsi="Arial" w:cs="Arial"/>
          <w:sz w:val="14"/>
          <w:szCs w:val="14"/>
          <w14:ligatures w14:val="standardContextual"/>
        </w:rPr>
        <w:t xml:space="preserve">aport on küll 10 aastat vana ja uut ei ole veel avaldatud: </w:t>
      </w:r>
      <w:hyperlink r:id="rId2" w:history="1">
        <w:r w:rsidRPr="006F4E8F">
          <w:rPr>
            <w:rFonts w:ascii="Arial" w:eastAsia="Calibri" w:hAnsi="Arial" w:cs="Arial"/>
            <w:color w:val="0563C1"/>
            <w:sz w:val="14"/>
            <w:szCs w:val="14"/>
            <w:u w:val="single"/>
            <w14:ligatures w14:val="standardContextual"/>
          </w:rPr>
          <w:t>https://www.efosa.eu/post/european-orthodontic-guide-2023-2024-coming-soon</w:t>
        </w:r>
      </w:hyperlink>
      <w:r w:rsidRPr="006F4E8F">
        <w:rPr>
          <w:rFonts w:ascii="Arial" w:eastAsia="Calibri" w:hAnsi="Arial" w:cs="Arial"/>
          <w:sz w:val="14"/>
          <w:szCs w:val="14"/>
          <w14:ligatures w14:val="standardContextual"/>
        </w:rPr>
        <w:t>, kuid ei ole tõenäoline, et õiguslik olukord ja praktika oleks oluliselt muutunud nendes riikides).</w:t>
      </w:r>
    </w:p>
  </w:footnote>
  <w:footnote w:id="4">
    <w:p w14:paraId="633A6EA0" w14:textId="77777777" w:rsidR="00E9119A" w:rsidRPr="006F4E8F" w:rsidRDefault="00E9119A" w:rsidP="00E9119A">
      <w:pPr>
        <w:pStyle w:val="FootnoteText"/>
        <w:rPr>
          <w:rFonts w:ascii="Arial" w:hAnsi="Arial" w:cs="Arial"/>
          <w:sz w:val="14"/>
          <w:szCs w:val="14"/>
        </w:rPr>
      </w:pPr>
      <w:r w:rsidRPr="006F4E8F">
        <w:rPr>
          <w:rStyle w:val="FootnoteReference"/>
          <w:rFonts w:ascii="Arial" w:hAnsi="Arial" w:cs="Arial"/>
          <w:sz w:val="14"/>
          <w:szCs w:val="14"/>
        </w:rPr>
        <w:footnoteRef/>
      </w:r>
      <w:r w:rsidRPr="006F4E8F">
        <w:rPr>
          <w:rFonts w:ascii="Arial" w:hAnsi="Arial" w:cs="Arial"/>
          <w:sz w:val="14"/>
          <w:szCs w:val="14"/>
        </w:rPr>
        <w:t xml:space="preserve"> Residentuuri programm </w:t>
      </w:r>
      <w:proofErr w:type="spellStart"/>
      <w:r w:rsidRPr="006F4E8F">
        <w:rPr>
          <w:rFonts w:ascii="Arial" w:hAnsi="Arial" w:cs="Arial"/>
          <w:sz w:val="14"/>
          <w:szCs w:val="14"/>
        </w:rPr>
        <w:t>restauratiivse</w:t>
      </w:r>
      <w:proofErr w:type="spellEnd"/>
      <w:r w:rsidRPr="006F4E8F">
        <w:rPr>
          <w:rFonts w:ascii="Arial" w:hAnsi="Arial" w:cs="Arial"/>
          <w:sz w:val="14"/>
          <w:szCs w:val="14"/>
        </w:rPr>
        <w:t xml:space="preserve"> hambaravi erialal 2022/2023: </w:t>
      </w:r>
      <w:hyperlink r:id="rId3" w:history="1">
        <w:r w:rsidRPr="006F4E8F">
          <w:rPr>
            <w:rStyle w:val="Hyperlink"/>
            <w:rFonts w:ascii="Arial" w:hAnsi="Arial" w:cs="Arial"/>
            <w:sz w:val="14"/>
            <w:szCs w:val="14"/>
          </w:rPr>
          <w:t>https://meditsiiniteadused.ut.ee/sites/default/files/2022-03/Restauratiivse%20hambaravi%20programm.pdf</w:t>
        </w:r>
      </w:hyperlink>
    </w:p>
  </w:footnote>
  <w:footnote w:id="5">
    <w:p w14:paraId="53B2CF0F" w14:textId="77777777" w:rsidR="00E9119A" w:rsidRPr="002461D1" w:rsidRDefault="00E9119A" w:rsidP="00E9119A">
      <w:pPr>
        <w:pStyle w:val="FootnoteText"/>
        <w:rPr>
          <w:rFonts w:cs="Arial"/>
          <w:szCs w:val="16"/>
        </w:rPr>
      </w:pPr>
      <w:r w:rsidRPr="006F4E8F">
        <w:rPr>
          <w:rStyle w:val="FootnoteReference"/>
          <w:rFonts w:ascii="Arial" w:hAnsi="Arial" w:cs="Arial"/>
          <w:sz w:val="14"/>
          <w:szCs w:val="14"/>
        </w:rPr>
        <w:footnoteRef/>
      </w:r>
      <w:r w:rsidRPr="006F4E8F">
        <w:rPr>
          <w:rFonts w:ascii="Arial" w:hAnsi="Arial" w:cs="Arial"/>
          <w:sz w:val="14"/>
          <w:szCs w:val="14"/>
        </w:rPr>
        <w:t xml:space="preserve"> Residentuuri programm suu- ja näo-lõualuukirurgia erialal 2022/2023: </w:t>
      </w:r>
      <w:hyperlink r:id="rId4" w:history="1">
        <w:r w:rsidRPr="006F4E8F">
          <w:rPr>
            <w:rStyle w:val="Hyperlink"/>
            <w:rFonts w:ascii="Arial" w:hAnsi="Arial" w:cs="Arial"/>
            <w:sz w:val="14"/>
            <w:szCs w:val="14"/>
          </w:rPr>
          <w:t>https://meditsiiniteadused.ut.ee/sites/default/files/2022-03/Suu-%20ja%20n%C3%A4o-l%C3%B5ualuukirurgia%20programm.pdf</w:t>
        </w:r>
      </w:hyperlink>
    </w:p>
  </w:footnote>
  <w:footnote w:id="6">
    <w:p w14:paraId="4091E7DC" w14:textId="404D2FAA" w:rsidR="006F4E8F" w:rsidRPr="006F4E8F" w:rsidRDefault="006F4E8F">
      <w:pPr>
        <w:pStyle w:val="FootnoteText"/>
        <w:rPr>
          <w:rFonts w:ascii="Arial" w:hAnsi="Arial" w:cs="Arial"/>
          <w:sz w:val="14"/>
          <w:szCs w:val="14"/>
        </w:rPr>
      </w:pPr>
      <w:r w:rsidRPr="006F4E8F">
        <w:rPr>
          <w:rStyle w:val="FootnoteReference"/>
          <w:rFonts w:ascii="Arial" w:hAnsi="Arial" w:cs="Arial"/>
          <w:sz w:val="14"/>
          <w:szCs w:val="14"/>
        </w:rPr>
        <w:footnoteRef/>
      </w:r>
      <w:r w:rsidRPr="006F4E8F">
        <w:rPr>
          <w:rFonts w:ascii="Arial" w:hAnsi="Arial" w:cs="Arial"/>
          <w:sz w:val="14"/>
          <w:szCs w:val="14"/>
        </w:rPr>
        <w:t xml:space="preserve"> H.-I. Maaroos. Arstiabi järjepidevuse tagamine tänapäeva meditsiinis: koostöö perearstide ja teiste erialade vahel. Eesti Arst 2003, mai. Kättesaadav: </w:t>
      </w:r>
      <w:hyperlink r:id="rId5" w:history="1">
        <w:r w:rsidRPr="006F4E8F">
          <w:rPr>
            <w:rStyle w:val="Hyperlink"/>
            <w:rFonts w:ascii="Arial" w:hAnsi="Arial" w:cs="Arial"/>
            <w:sz w:val="14"/>
            <w:szCs w:val="14"/>
          </w:rPr>
          <w:t>https://eestiarst.ee/arstiabi-jarjepidevuse-tagamine-tanapaeva-meditsiinis-koostoo-perearstide-ja-teiste-erialade-vahel/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BBAE" w14:textId="3781C8CE" w:rsidR="00A446AD" w:rsidRDefault="00A44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4EEA" w14:textId="09015657" w:rsidR="00A446AD" w:rsidRDefault="00A446AD" w:rsidP="004F7B7D">
    <w:pPr>
      <w:pStyle w:val="Header"/>
      <w:ind w:left="-993"/>
    </w:pPr>
    <w:r>
      <w:rPr>
        <w:noProof/>
        <w:lang w:val="en-US"/>
      </w:rPr>
      <w:drawing>
        <wp:inline distT="0" distB="0" distL="0" distR="0" wp14:anchorId="50D64EB8" wp14:editId="48A67573">
          <wp:extent cx="3124200" cy="74930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stretch>
                    <a:fillRect/>
                  </a:stretch>
                </pic:blipFill>
                <pic:spPr>
                  <a:xfrm>
                    <a:off x="0" y="0"/>
                    <a:ext cx="3124200" cy="749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D424" w14:textId="4E8AA250" w:rsidR="00A446AD" w:rsidRDefault="00A44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7C5"/>
    <w:multiLevelType w:val="hybridMultilevel"/>
    <w:tmpl w:val="2F120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3924"/>
    <w:multiLevelType w:val="multilevel"/>
    <w:tmpl w:val="C226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7594"/>
    <w:multiLevelType w:val="multilevel"/>
    <w:tmpl w:val="F6CC9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AA753C"/>
    <w:multiLevelType w:val="hybridMultilevel"/>
    <w:tmpl w:val="992E1D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82440D"/>
    <w:multiLevelType w:val="multilevel"/>
    <w:tmpl w:val="E9D4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825BD"/>
    <w:multiLevelType w:val="hybridMultilevel"/>
    <w:tmpl w:val="DACC81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621162"/>
    <w:multiLevelType w:val="hybridMultilevel"/>
    <w:tmpl w:val="B42467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0B21D9B"/>
    <w:multiLevelType w:val="hybridMultilevel"/>
    <w:tmpl w:val="06065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42A9E"/>
    <w:multiLevelType w:val="hybridMultilevel"/>
    <w:tmpl w:val="B392953E"/>
    <w:lvl w:ilvl="0" w:tplc="453A41DA">
      <w:start w:val="1"/>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79B16C3"/>
    <w:multiLevelType w:val="hybridMultilevel"/>
    <w:tmpl w:val="A5E83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A46B1A"/>
    <w:multiLevelType w:val="hybridMultilevel"/>
    <w:tmpl w:val="2EF018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FFC18DC"/>
    <w:multiLevelType w:val="hybridMultilevel"/>
    <w:tmpl w:val="23B8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D6E25"/>
    <w:multiLevelType w:val="multilevel"/>
    <w:tmpl w:val="98E0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5878F7"/>
    <w:multiLevelType w:val="hybridMultilevel"/>
    <w:tmpl w:val="ED8C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1C3B86"/>
    <w:multiLevelType w:val="hybridMultilevel"/>
    <w:tmpl w:val="A398A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A965E8"/>
    <w:multiLevelType w:val="hybridMultilevel"/>
    <w:tmpl w:val="A36E3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F71C6"/>
    <w:multiLevelType w:val="hybridMultilevel"/>
    <w:tmpl w:val="C65687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5366939">
    <w:abstractNumId w:val="11"/>
  </w:num>
  <w:num w:numId="2" w16cid:durableId="235363857">
    <w:abstractNumId w:val="6"/>
  </w:num>
  <w:num w:numId="3" w16cid:durableId="1184325619">
    <w:abstractNumId w:val="13"/>
  </w:num>
  <w:num w:numId="4" w16cid:durableId="1161386930">
    <w:abstractNumId w:val="15"/>
  </w:num>
  <w:num w:numId="5" w16cid:durableId="1140343546">
    <w:abstractNumId w:val="0"/>
  </w:num>
  <w:num w:numId="6" w16cid:durableId="1165629557">
    <w:abstractNumId w:val="9"/>
  </w:num>
  <w:num w:numId="7" w16cid:durableId="1912815461">
    <w:abstractNumId w:val="3"/>
  </w:num>
  <w:num w:numId="8" w16cid:durableId="1480148564">
    <w:abstractNumId w:val="12"/>
  </w:num>
  <w:num w:numId="9" w16cid:durableId="1250310622">
    <w:abstractNumId w:val="1"/>
    <w:lvlOverride w:ilvl="0">
      <w:lvl w:ilvl="0">
        <w:numFmt w:val="lowerLetter"/>
        <w:lvlText w:val="%1."/>
        <w:lvlJc w:val="left"/>
      </w:lvl>
    </w:lvlOverride>
  </w:num>
  <w:num w:numId="10" w16cid:durableId="1250310622">
    <w:abstractNumId w:val="1"/>
    <w:lvlOverride w:ilvl="0">
      <w:lvl w:ilvl="0">
        <w:numFmt w:val="lowerLetter"/>
        <w:lvlText w:val="%1."/>
        <w:lvlJc w:val="left"/>
      </w:lvl>
    </w:lvlOverride>
  </w:num>
  <w:num w:numId="11" w16cid:durableId="1250310622">
    <w:abstractNumId w:val="1"/>
    <w:lvlOverride w:ilvl="0">
      <w:lvl w:ilvl="0">
        <w:numFmt w:val="lowerLetter"/>
        <w:lvlText w:val="%1."/>
        <w:lvlJc w:val="left"/>
      </w:lvl>
    </w:lvlOverride>
  </w:num>
  <w:num w:numId="12" w16cid:durableId="1250310622">
    <w:abstractNumId w:val="1"/>
    <w:lvlOverride w:ilvl="0">
      <w:lvl w:ilvl="0">
        <w:numFmt w:val="lowerLetter"/>
        <w:lvlText w:val="%1."/>
        <w:lvlJc w:val="left"/>
      </w:lvl>
    </w:lvlOverride>
  </w:num>
  <w:num w:numId="13" w16cid:durableId="1249467055">
    <w:abstractNumId w:val="2"/>
    <w:lvlOverride w:ilvl="0">
      <w:lvl w:ilvl="0">
        <w:numFmt w:val="decimal"/>
        <w:lvlText w:val="%1."/>
        <w:lvlJc w:val="left"/>
      </w:lvl>
    </w:lvlOverride>
  </w:num>
  <w:num w:numId="14" w16cid:durableId="436798602">
    <w:abstractNumId w:val="4"/>
    <w:lvlOverride w:ilvl="0">
      <w:lvl w:ilvl="0">
        <w:numFmt w:val="lowerLetter"/>
        <w:lvlText w:val="%1."/>
        <w:lvlJc w:val="left"/>
      </w:lvl>
    </w:lvlOverride>
  </w:num>
  <w:num w:numId="15" w16cid:durableId="436798602">
    <w:abstractNumId w:val="4"/>
    <w:lvlOverride w:ilvl="0">
      <w:lvl w:ilvl="0">
        <w:numFmt w:val="lowerLetter"/>
        <w:lvlText w:val="%1."/>
        <w:lvlJc w:val="left"/>
      </w:lvl>
    </w:lvlOverride>
  </w:num>
  <w:num w:numId="16" w16cid:durableId="436798602">
    <w:abstractNumId w:val="4"/>
    <w:lvlOverride w:ilvl="0">
      <w:lvl w:ilvl="0">
        <w:numFmt w:val="lowerLetter"/>
        <w:lvlText w:val="%1."/>
        <w:lvlJc w:val="left"/>
      </w:lvl>
    </w:lvlOverride>
  </w:num>
  <w:num w:numId="17" w16cid:durableId="436798602">
    <w:abstractNumId w:val="4"/>
    <w:lvlOverride w:ilvl="0">
      <w:lvl w:ilvl="0">
        <w:numFmt w:val="lowerLetter"/>
        <w:lvlText w:val="%1."/>
        <w:lvlJc w:val="left"/>
      </w:lvl>
    </w:lvlOverride>
  </w:num>
  <w:num w:numId="18" w16cid:durableId="582033691">
    <w:abstractNumId w:val="7"/>
  </w:num>
  <w:num w:numId="19" w16cid:durableId="544803044">
    <w:abstractNumId w:val="14"/>
  </w:num>
  <w:num w:numId="20" w16cid:durableId="1805732974">
    <w:abstractNumId w:val="5"/>
  </w:num>
  <w:num w:numId="21" w16cid:durableId="1243294678">
    <w:abstractNumId w:val="10"/>
  </w:num>
  <w:num w:numId="22" w16cid:durableId="2046908991">
    <w:abstractNumId w:val="16"/>
  </w:num>
  <w:num w:numId="23" w16cid:durableId="1619217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3F"/>
    <w:rsid w:val="00011F99"/>
    <w:rsid w:val="00025654"/>
    <w:rsid w:val="00025841"/>
    <w:rsid w:val="00031F2A"/>
    <w:rsid w:val="000375B1"/>
    <w:rsid w:val="00051093"/>
    <w:rsid w:val="00053851"/>
    <w:rsid w:val="00081278"/>
    <w:rsid w:val="000C5E9B"/>
    <w:rsid w:val="000D1B0D"/>
    <w:rsid w:val="000F05CE"/>
    <w:rsid w:val="00103241"/>
    <w:rsid w:val="00106032"/>
    <w:rsid w:val="00113FAE"/>
    <w:rsid w:val="001169A1"/>
    <w:rsid w:val="00117B4F"/>
    <w:rsid w:val="00124E1E"/>
    <w:rsid w:val="00124E57"/>
    <w:rsid w:val="00140D80"/>
    <w:rsid w:val="00170EF9"/>
    <w:rsid w:val="0017583C"/>
    <w:rsid w:val="001A2BA0"/>
    <w:rsid w:val="001B1EC6"/>
    <w:rsid w:val="001C14C5"/>
    <w:rsid w:val="001D2819"/>
    <w:rsid w:val="001D3EF2"/>
    <w:rsid w:val="001E0014"/>
    <w:rsid w:val="001E63EE"/>
    <w:rsid w:val="0020446F"/>
    <w:rsid w:val="00210120"/>
    <w:rsid w:val="00253EB8"/>
    <w:rsid w:val="00263F6E"/>
    <w:rsid w:val="00275E5A"/>
    <w:rsid w:val="00291B5C"/>
    <w:rsid w:val="002A1D4D"/>
    <w:rsid w:val="002D1C2A"/>
    <w:rsid w:val="002D203B"/>
    <w:rsid w:val="002D6428"/>
    <w:rsid w:val="002E26B2"/>
    <w:rsid w:val="00306644"/>
    <w:rsid w:val="00317B16"/>
    <w:rsid w:val="00332A7A"/>
    <w:rsid w:val="00337DAF"/>
    <w:rsid w:val="003609B3"/>
    <w:rsid w:val="00360A36"/>
    <w:rsid w:val="00361521"/>
    <w:rsid w:val="00362001"/>
    <w:rsid w:val="003743BA"/>
    <w:rsid w:val="00391FAD"/>
    <w:rsid w:val="00394741"/>
    <w:rsid w:val="003C34B9"/>
    <w:rsid w:val="003C6744"/>
    <w:rsid w:val="003D1748"/>
    <w:rsid w:val="003F1EA7"/>
    <w:rsid w:val="003F6B5C"/>
    <w:rsid w:val="00404B55"/>
    <w:rsid w:val="00406888"/>
    <w:rsid w:val="0042525F"/>
    <w:rsid w:val="004345FA"/>
    <w:rsid w:val="004347B2"/>
    <w:rsid w:val="00434B0F"/>
    <w:rsid w:val="0045195A"/>
    <w:rsid w:val="004604FF"/>
    <w:rsid w:val="00477B02"/>
    <w:rsid w:val="004821CD"/>
    <w:rsid w:val="0048318E"/>
    <w:rsid w:val="00484E53"/>
    <w:rsid w:val="0049130D"/>
    <w:rsid w:val="00495897"/>
    <w:rsid w:val="004A7A5F"/>
    <w:rsid w:val="004B45AB"/>
    <w:rsid w:val="004D63CE"/>
    <w:rsid w:val="004E0615"/>
    <w:rsid w:val="004E2B13"/>
    <w:rsid w:val="004F7B7D"/>
    <w:rsid w:val="0050263E"/>
    <w:rsid w:val="00503228"/>
    <w:rsid w:val="00510561"/>
    <w:rsid w:val="005328FE"/>
    <w:rsid w:val="005345A1"/>
    <w:rsid w:val="005379CA"/>
    <w:rsid w:val="00553106"/>
    <w:rsid w:val="00553407"/>
    <w:rsid w:val="0055427B"/>
    <w:rsid w:val="0056791A"/>
    <w:rsid w:val="00571CC1"/>
    <w:rsid w:val="00573437"/>
    <w:rsid w:val="00586A65"/>
    <w:rsid w:val="005953A4"/>
    <w:rsid w:val="00597C66"/>
    <w:rsid w:val="005A56B2"/>
    <w:rsid w:val="005B4C89"/>
    <w:rsid w:val="005B65E3"/>
    <w:rsid w:val="005C13AA"/>
    <w:rsid w:val="005D7DBF"/>
    <w:rsid w:val="005F4901"/>
    <w:rsid w:val="005F53A2"/>
    <w:rsid w:val="006107BE"/>
    <w:rsid w:val="00621D2C"/>
    <w:rsid w:val="006227C7"/>
    <w:rsid w:val="00624F20"/>
    <w:rsid w:val="00627632"/>
    <w:rsid w:val="00634C2A"/>
    <w:rsid w:val="00635DD0"/>
    <w:rsid w:val="00653818"/>
    <w:rsid w:val="0065698D"/>
    <w:rsid w:val="006A0B5E"/>
    <w:rsid w:val="006A6A0B"/>
    <w:rsid w:val="006C1184"/>
    <w:rsid w:val="006C6C12"/>
    <w:rsid w:val="006D5B77"/>
    <w:rsid w:val="006F323F"/>
    <w:rsid w:val="006F4D42"/>
    <w:rsid w:val="006F4E8F"/>
    <w:rsid w:val="007068AF"/>
    <w:rsid w:val="00716D9F"/>
    <w:rsid w:val="00757196"/>
    <w:rsid w:val="007643B8"/>
    <w:rsid w:val="007E5F35"/>
    <w:rsid w:val="0081628D"/>
    <w:rsid w:val="0082449D"/>
    <w:rsid w:val="008301FD"/>
    <w:rsid w:val="00854F50"/>
    <w:rsid w:val="00872802"/>
    <w:rsid w:val="008D4B42"/>
    <w:rsid w:val="00923C48"/>
    <w:rsid w:val="00970200"/>
    <w:rsid w:val="0097606C"/>
    <w:rsid w:val="00982733"/>
    <w:rsid w:val="009A38B4"/>
    <w:rsid w:val="009B0428"/>
    <w:rsid w:val="009C513D"/>
    <w:rsid w:val="009E058A"/>
    <w:rsid w:val="009F204C"/>
    <w:rsid w:val="009F56FC"/>
    <w:rsid w:val="00A067ED"/>
    <w:rsid w:val="00A31089"/>
    <w:rsid w:val="00A446AD"/>
    <w:rsid w:val="00A456B8"/>
    <w:rsid w:val="00A61D70"/>
    <w:rsid w:val="00AA7AA9"/>
    <w:rsid w:val="00AD08D2"/>
    <w:rsid w:val="00AE0866"/>
    <w:rsid w:val="00AE2F8B"/>
    <w:rsid w:val="00AF1465"/>
    <w:rsid w:val="00AF4A04"/>
    <w:rsid w:val="00AF66F0"/>
    <w:rsid w:val="00B0745A"/>
    <w:rsid w:val="00B07693"/>
    <w:rsid w:val="00B31BE6"/>
    <w:rsid w:val="00B57E6F"/>
    <w:rsid w:val="00B642AC"/>
    <w:rsid w:val="00B837F2"/>
    <w:rsid w:val="00B851ED"/>
    <w:rsid w:val="00B974CB"/>
    <w:rsid w:val="00BC05CE"/>
    <w:rsid w:val="00BD2686"/>
    <w:rsid w:val="00BD76C4"/>
    <w:rsid w:val="00BE10B4"/>
    <w:rsid w:val="00BF4A37"/>
    <w:rsid w:val="00BF7CD8"/>
    <w:rsid w:val="00C00C62"/>
    <w:rsid w:val="00C0532D"/>
    <w:rsid w:val="00C11E6F"/>
    <w:rsid w:val="00C36885"/>
    <w:rsid w:val="00C439C1"/>
    <w:rsid w:val="00C43A94"/>
    <w:rsid w:val="00C45D81"/>
    <w:rsid w:val="00C50978"/>
    <w:rsid w:val="00C82552"/>
    <w:rsid w:val="00C85489"/>
    <w:rsid w:val="00CA5A2A"/>
    <w:rsid w:val="00CC5907"/>
    <w:rsid w:val="00CC5C56"/>
    <w:rsid w:val="00CD16DE"/>
    <w:rsid w:val="00CD2323"/>
    <w:rsid w:val="00CD7AEA"/>
    <w:rsid w:val="00CE018E"/>
    <w:rsid w:val="00CE64B4"/>
    <w:rsid w:val="00CE6AD6"/>
    <w:rsid w:val="00D26B8C"/>
    <w:rsid w:val="00D32666"/>
    <w:rsid w:val="00D3393C"/>
    <w:rsid w:val="00D45DE4"/>
    <w:rsid w:val="00D94008"/>
    <w:rsid w:val="00D97161"/>
    <w:rsid w:val="00DA5403"/>
    <w:rsid w:val="00DA64E6"/>
    <w:rsid w:val="00DD2612"/>
    <w:rsid w:val="00DD2D61"/>
    <w:rsid w:val="00DD71D2"/>
    <w:rsid w:val="00DE1978"/>
    <w:rsid w:val="00E01110"/>
    <w:rsid w:val="00E01A12"/>
    <w:rsid w:val="00E06922"/>
    <w:rsid w:val="00E3151C"/>
    <w:rsid w:val="00E34A6A"/>
    <w:rsid w:val="00E455BF"/>
    <w:rsid w:val="00E54BD5"/>
    <w:rsid w:val="00E671A4"/>
    <w:rsid w:val="00E67CFB"/>
    <w:rsid w:val="00E72BD8"/>
    <w:rsid w:val="00E8503E"/>
    <w:rsid w:val="00E9119A"/>
    <w:rsid w:val="00EB162C"/>
    <w:rsid w:val="00EB322A"/>
    <w:rsid w:val="00EB43E6"/>
    <w:rsid w:val="00EC271B"/>
    <w:rsid w:val="00EC5793"/>
    <w:rsid w:val="00EE3ACE"/>
    <w:rsid w:val="00EE752A"/>
    <w:rsid w:val="00EE7A6D"/>
    <w:rsid w:val="00EF2296"/>
    <w:rsid w:val="00EF763B"/>
    <w:rsid w:val="00F336F8"/>
    <w:rsid w:val="00F37F1F"/>
    <w:rsid w:val="00F47C0D"/>
    <w:rsid w:val="00F54B62"/>
    <w:rsid w:val="00F643FA"/>
    <w:rsid w:val="00F65685"/>
    <w:rsid w:val="00F67470"/>
    <w:rsid w:val="00F961DF"/>
    <w:rsid w:val="00FB4BE5"/>
    <w:rsid w:val="00FB7CF8"/>
    <w:rsid w:val="00FD53C3"/>
    <w:rsid w:val="00FF4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7C314"/>
  <w14:defaultImageDpi w14:val="300"/>
  <w15:docId w15:val="{C7EAFF96-D951-AC43-B1A5-2707BD6D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4B4"/>
    <w:pPr>
      <w:spacing w:after="160" w:line="259" w:lineRule="auto"/>
    </w:pPr>
    <w:rPr>
      <w:rFonts w:eastAsiaTheme="minorHAnsi"/>
      <w:sz w:val="22"/>
      <w:szCs w:val="22"/>
      <w:lang w:val="et-EE"/>
    </w:rPr>
  </w:style>
  <w:style w:type="paragraph" w:styleId="Heading1">
    <w:name w:val="heading 1"/>
    <w:basedOn w:val="Normal"/>
    <w:next w:val="Normal"/>
    <w:link w:val="Heading1Char"/>
    <w:uiPriority w:val="9"/>
    <w:qFormat/>
    <w:rsid w:val="0045195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23F"/>
    <w:pPr>
      <w:tabs>
        <w:tab w:val="center" w:pos="4320"/>
        <w:tab w:val="right" w:pos="8640"/>
      </w:tabs>
    </w:pPr>
  </w:style>
  <w:style w:type="character" w:customStyle="1" w:styleId="HeaderChar">
    <w:name w:val="Header Char"/>
    <w:basedOn w:val="DefaultParagraphFont"/>
    <w:link w:val="Header"/>
    <w:uiPriority w:val="99"/>
    <w:rsid w:val="006F323F"/>
  </w:style>
  <w:style w:type="paragraph" w:styleId="Footer">
    <w:name w:val="footer"/>
    <w:basedOn w:val="Normal"/>
    <w:link w:val="FooterChar"/>
    <w:uiPriority w:val="99"/>
    <w:unhideWhenUsed/>
    <w:rsid w:val="006F323F"/>
    <w:pPr>
      <w:tabs>
        <w:tab w:val="center" w:pos="4320"/>
        <w:tab w:val="right" w:pos="8640"/>
      </w:tabs>
    </w:pPr>
  </w:style>
  <w:style w:type="character" w:customStyle="1" w:styleId="FooterChar">
    <w:name w:val="Footer Char"/>
    <w:basedOn w:val="DefaultParagraphFont"/>
    <w:link w:val="Footer"/>
    <w:uiPriority w:val="99"/>
    <w:rsid w:val="006F323F"/>
  </w:style>
  <w:style w:type="character" w:styleId="Hyperlink">
    <w:name w:val="Hyperlink"/>
    <w:basedOn w:val="DefaultParagraphFont"/>
    <w:uiPriority w:val="99"/>
    <w:unhideWhenUsed/>
    <w:rsid w:val="004F7B7D"/>
    <w:rPr>
      <w:color w:val="0000FF" w:themeColor="hyperlink"/>
      <w:u w:val="single"/>
    </w:rPr>
  </w:style>
  <w:style w:type="character" w:customStyle="1" w:styleId="UnresolvedMention1">
    <w:name w:val="Unresolved Mention1"/>
    <w:basedOn w:val="DefaultParagraphFont"/>
    <w:uiPriority w:val="99"/>
    <w:semiHidden/>
    <w:unhideWhenUsed/>
    <w:rsid w:val="004F7B7D"/>
    <w:rPr>
      <w:color w:val="605E5C"/>
      <w:shd w:val="clear" w:color="auto" w:fill="E1DFDD"/>
    </w:rPr>
  </w:style>
  <w:style w:type="paragraph" w:styleId="BalloonText">
    <w:name w:val="Balloon Text"/>
    <w:basedOn w:val="Normal"/>
    <w:link w:val="BalloonTextChar"/>
    <w:uiPriority w:val="99"/>
    <w:semiHidden/>
    <w:unhideWhenUsed/>
    <w:rsid w:val="00AE08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866"/>
    <w:rPr>
      <w:rFonts w:ascii="Lucida Grande" w:hAnsi="Lucida Grande" w:cs="Lucida Grande"/>
      <w:sz w:val="18"/>
      <w:szCs w:val="18"/>
    </w:rPr>
  </w:style>
  <w:style w:type="paragraph" w:styleId="ListParagraph">
    <w:name w:val="List Paragraph"/>
    <w:basedOn w:val="Normal"/>
    <w:uiPriority w:val="34"/>
    <w:qFormat/>
    <w:rsid w:val="003C34B9"/>
    <w:pPr>
      <w:ind w:left="720"/>
      <w:contextualSpacing/>
    </w:pPr>
  </w:style>
  <w:style w:type="paragraph" w:customStyle="1" w:styleId="Default">
    <w:name w:val="Default"/>
    <w:rsid w:val="007068AF"/>
    <w:pPr>
      <w:widowControl w:val="0"/>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45195A"/>
    <w:rPr>
      <w:rFonts w:asciiTheme="majorHAnsi" w:eastAsiaTheme="majorEastAsia" w:hAnsiTheme="majorHAnsi" w:cstheme="majorBidi"/>
      <w:b/>
      <w:bCs/>
      <w:color w:val="345A8A" w:themeColor="accent1" w:themeShade="B5"/>
      <w:sz w:val="32"/>
      <w:szCs w:val="32"/>
      <w:lang w:val="et-EE"/>
    </w:rPr>
  </w:style>
  <w:style w:type="paragraph" w:customStyle="1" w:styleId="Normal1">
    <w:name w:val="Normal1"/>
    <w:rsid w:val="005A56B2"/>
    <w:pPr>
      <w:spacing w:line="276" w:lineRule="auto"/>
    </w:pPr>
    <w:rPr>
      <w:rFonts w:ascii="Arial" w:eastAsia="Arial" w:hAnsi="Arial" w:cs="Arial"/>
      <w:sz w:val="22"/>
      <w:szCs w:val="22"/>
      <w:lang w:val="et-EE"/>
    </w:rPr>
  </w:style>
  <w:style w:type="paragraph" w:styleId="FootnoteText">
    <w:name w:val="footnote text"/>
    <w:basedOn w:val="Normal"/>
    <w:link w:val="FootnoteTextChar"/>
    <w:uiPriority w:val="99"/>
    <w:semiHidden/>
    <w:unhideWhenUsed/>
    <w:rsid w:val="00CC5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C56"/>
    <w:rPr>
      <w:rFonts w:eastAsiaTheme="minorHAnsi"/>
      <w:sz w:val="20"/>
      <w:szCs w:val="20"/>
      <w:lang w:val="et-EE"/>
    </w:rPr>
  </w:style>
  <w:style w:type="character" w:styleId="FootnoteReference">
    <w:name w:val="footnote reference"/>
    <w:basedOn w:val="DefaultParagraphFont"/>
    <w:uiPriority w:val="99"/>
    <w:unhideWhenUsed/>
    <w:rsid w:val="00CC5C56"/>
    <w:rPr>
      <w:vertAlign w:val="superscript"/>
    </w:rPr>
  </w:style>
  <w:style w:type="character" w:styleId="UnresolvedMention">
    <w:name w:val="Unresolved Mention"/>
    <w:basedOn w:val="DefaultParagraphFont"/>
    <w:uiPriority w:val="99"/>
    <w:semiHidden/>
    <w:unhideWhenUsed/>
    <w:rsid w:val="00CE018E"/>
    <w:rPr>
      <w:color w:val="605E5C"/>
      <w:shd w:val="clear" w:color="auto" w:fill="E1DFDD"/>
    </w:rPr>
  </w:style>
  <w:style w:type="paragraph" w:styleId="NormalWeb">
    <w:name w:val="Normal (Web)"/>
    <w:basedOn w:val="Normal"/>
    <w:uiPriority w:val="99"/>
    <w:semiHidden/>
    <w:unhideWhenUsed/>
    <w:rsid w:val="004E2B13"/>
    <w:pPr>
      <w:spacing w:before="100" w:beforeAutospacing="1" w:after="100" w:afterAutospacing="1" w:line="240" w:lineRule="auto"/>
    </w:pPr>
    <w:rPr>
      <w:rFonts w:ascii="Times New Roman" w:eastAsia="Times New Roman" w:hAnsi="Times New Roman" w:cs="Times New Roman"/>
      <w:sz w:val="24"/>
      <w:szCs w:val="24"/>
      <w:lang w:val="en-EE" w:eastAsia="en-GB"/>
    </w:rPr>
  </w:style>
  <w:style w:type="character" w:styleId="FollowedHyperlink">
    <w:name w:val="FollowedHyperlink"/>
    <w:basedOn w:val="DefaultParagraphFont"/>
    <w:uiPriority w:val="99"/>
    <w:semiHidden/>
    <w:unhideWhenUsed/>
    <w:rsid w:val="00510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838">
      <w:bodyDiv w:val="1"/>
      <w:marLeft w:val="0"/>
      <w:marRight w:val="0"/>
      <w:marTop w:val="0"/>
      <w:marBottom w:val="0"/>
      <w:divBdr>
        <w:top w:val="none" w:sz="0" w:space="0" w:color="auto"/>
        <w:left w:val="none" w:sz="0" w:space="0" w:color="auto"/>
        <w:bottom w:val="none" w:sz="0" w:space="0" w:color="auto"/>
        <w:right w:val="none" w:sz="0" w:space="0" w:color="auto"/>
      </w:divBdr>
    </w:div>
    <w:div w:id="138890526">
      <w:bodyDiv w:val="1"/>
      <w:marLeft w:val="0"/>
      <w:marRight w:val="0"/>
      <w:marTop w:val="0"/>
      <w:marBottom w:val="0"/>
      <w:divBdr>
        <w:top w:val="none" w:sz="0" w:space="0" w:color="auto"/>
        <w:left w:val="none" w:sz="0" w:space="0" w:color="auto"/>
        <w:bottom w:val="none" w:sz="0" w:space="0" w:color="auto"/>
        <w:right w:val="none" w:sz="0" w:space="0" w:color="auto"/>
      </w:divBdr>
    </w:div>
    <w:div w:id="278727422">
      <w:bodyDiv w:val="1"/>
      <w:marLeft w:val="0"/>
      <w:marRight w:val="0"/>
      <w:marTop w:val="0"/>
      <w:marBottom w:val="0"/>
      <w:divBdr>
        <w:top w:val="none" w:sz="0" w:space="0" w:color="auto"/>
        <w:left w:val="none" w:sz="0" w:space="0" w:color="auto"/>
        <w:bottom w:val="none" w:sz="0" w:space="0" w:color="auto"/>
        <w:right w:val="none" w:sz="0" w:space="0" w:color="auto"/>
      </w:divBdr>
    </w:div>
    <w:div w:id="397631030">
      <w:bodyDiv w:val="1"/>
      <w:marLeft w:val="0"/>
      <w:marRight w:val="0"/>
      <w:marTop w:val="0"/>
      <w:marBottom w:val="0"/>
      <w:divBdr>
        <w:top w:val="none" w:sz="0" w:space="0" w:color="auto"/>
        <w:left w:val="none" w:sz="0" w:space="0" w:color="auto"/>
        <w:bottom w:val="none" w:sz="0" w:space="0" w:color="auto"/>
        <w:right w:val="none" w:sz="0" w:space="0" w:color="auto"/>
      </w:divBdr>
    </w:div>
    <w:div w:id="657274191">
      <w:bodyDiv w:val="1"/>
      <w:marLeft w:val="0"/>
      <w:marRight w:val="0"/>
      <w:marTop w:val="0"/>
      <w:marBottom w:val="0"/>
      <w:divBdr>
        <w:top w:val="none" w:sz="0" w:space="0" w:color="auto"/>
        <w:left w:val="none" w:sz="0" w:space="0" w:color="auto"/>
        <w:bottom w:val="none" w:sz="0" w:space="0" w:color="auto"/>
        <w:right w:val="none" w:sz="0" w:space="0" w:color="auto"/>
      </w:divBdr>
    </w:div>
    <w:div w:id="779645966">
      <w:bodyDiv w:val="1"/>
      <w:marLeft w:val="0"/>
      <w:marRight w:val="0"/>
      <w:marTop w:val="0"/>
      <w:marBottom w:val="0"/>
      <w:divBdr>
        <w:top w:val="none" w:sz="0" w:space="0" w:color="auto"/>
        <w:left w:val="none" w:sz="0" w:space="0" w:color="auto"/>
        <w:bottom w:val="none" w:sz="0" w:space="0" w:color="auto"/>
        <w:right w:val="none" w:sz="0" w:space="0" w:color="auto"/>
      </w:divBdr>
    </w:div>
    <w:div w:id="1068377381">
      <w:bodyDiv w:val="1"/>
      <w:marLeft w:val="0"/>
      <w:marRight w:val="0"/>
      <w:marTop w:val="0"/>
      <w:marBottom w:val="0"/>
      <w:divBdr>
        <w:top w:val="none" w:sz="0" w:space="0" w:color="auto"/>
        <w:left w:val="none" w:sz="0" w:space="0" w:color="auto"/>
        <w:bottom w:val="none" w:sz="0" w:space="0" w:color="auto"/>
        <w:right w:val="none" w:sz="0" w:space="0" w:color="auto"/>
      </w:divBdr>
    </w:div>
    <w:div w:id="1131359583">
      <w:bodyDiv w:val="1"/>
      <w:marLeft w:val="0"/>
      <w:marRight w:val="0"/>
      <w:marTop w:val="0"/>
      <w:marBottom w:val="0"/>
      <w:divBdr>
        <w:top w:val="none" w:sz="0" w:space="0" w:color="auto"/>
        <w:left w:val="none" w:sz="0" w:space="0" w:color="auto"/>
        <w:bottom w:val="none" w:sz="0" w:space="0" w:color="auto"/>
        <w:right w:val="none" w:sz="0" w:space="0" w:color="auto"/>
      </w:divBdr>
    </w:div>
    <w:div w:id="1282805184">
      <w:bodyDiv w:val="1"/>
      <w:marLeft w:val="0"/>
      <w:marRight w:val="0"/>
      <w:marTop w:val="0"/>
      <w:marBottom w:val="0"/>
      <w:divBdr>
        <w:top w:val="none" w:sz="0" w:space="0" w:color="auto"/>
        <w:left w:val="none" w:sz="0" w:space="0" w:color="auto"/>
        <w:bottom w:val="none" w:sz="0" w:space="0" w:color="auto"/>
        <w:right w:val="none" w:sz="0" w:space="0" w:color="auto"/>
      </w:divBdr>
    </w:div>
    <w:div w:id="1394229460">
      <w:bodyDiv w:val="1"/>
      <w:marLeft w:val="0"/>
      <w:marRight w:val="0"/>
      <w:marTop w:val="0"/>
      <w:marBottom w:val="0"/>
      <w:divBdr>
        <w:top w:val="none" w:sz="0" w:space="0" w:color="auto"/>
        <w:left w:val="none" w:sz="0" w:space="0" w:color="auto"/>
        <w:bottom w:val="none" w:sz="0" w:space="0" w:color="auto"/>
        <w:right w:val="none" w:sz="0" w:space="0" w:color="auto"/>
      </w:divBdr>
    </w:div>
    <w:div w:id="1471441046">
      <w:bodyDiv w:val="1"/>
      <w:marLeft w:val="0"/>
      <w:marRight w:val="0"/>
      <w:marTop w:val="0"/>
      <w:marBottom w:val="0"/>
      <w:divBdr>
        <w:top w:val="none" w:sz="0" w:space="0" w:color="auto"/>
        <w:left w:val="none" w:sz="0" w:space="0" w:color="auto"/>
        <w:bottom w:val="none" w:sz="0" w:space="0" w:color="auto"/>
        <w:right w:val="none" w:sz="0" w:space="0" w:color="auto"/>
      </w:divBdr>
    </w:div>
    <w:div w:id="1622570573">
      <w:bodyDiv w:val="1"/>
      <w:marLeft w:val="0"/>
      <w:marRight w:val="0"/>
      <w:marTop w:val="0"/>
      <w:marBottom w:val="0"/>
      <w:divBdr>
        <w:top w:val="none" w:sz="0" w:space="0" w:color="auto"/>
        <w:left w:val="none" w:sz="0" w:space="0" w:color="auto"/>
        <w:bottom w:val="none" w:sz="0" w:space="0" w:color="auto"/>
        <w:right w:val="none" w:sz="0" w:space="0" w:color="auto"/>
      </w:divBdr>
    </w:div>
    <w:div w:id="2076270914">
      <w:bodyDiv w:val="1"/>
      <w:marLeft w:val="0"/>
      <w:marRight w:val="0"/>
      <w:marTop w:val="0"/>
      <w:marBottom w:val="0"/>
      <w:divBdr>
        <w:top w:val="none" w:sz="0" w:space="0" w:color="auto"/>
        <w:left w:val="none" w:sz="0" w:space="0" w:color="auto"/>
        <w:bottom w:val="none" w:sz="0" w:space="0" w:color="auto"/>
        <w:right w:val="none" w:sz="0" w:space="0" w:color="auto"/>
      </w:divBdr>
      <w:divsChild>
        <w:div w:id="1646666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58021">
              <w:marLeft w:val="0"/>
              <w:marRight w:val="0"/>
              <w:marTop w:val="0"/>
              <w:marBottom w:val="0"/>
              <w:divBdr>
                <w:top w:val="none" w:sz="0" w:space="0" w:color="auto"/>
                <w:left w:val="none" w:sz="0" w:space="0" w:color="auto"/>
                <w:bottom w:val="none" w:sz="0" w:space="0" w:color="auto"/>
                <w:right w:val="none" w:sz="0" w:space="0" w:color="auto"/>
              </w:divBdr>
              <w:divsChild>
                <w:div w:id="2135978508">
                  <w:marLeft w:val="0"/>
                  <w:marRight w:val="0"/>
                  <w:marTop w:val="0"/>
                  <w:marBottom w:val="0"/>
                  <w:divBdr>
                    <w:top w:val="none" w:sz="0" w:space="0" w:color="auto"/>
                    <w:left w:val="none" w:sz="0" w:space="0" w:color="auto"/>
                    <w:bottom w:val="none" w:sz="0" w:space="0" w:color="auto"/>
                    <w:right w:val="none" w:sz="0" w:space="0" w:color="auto"/>
                  </w:divBdr>
                  <w:divsChild>
                    <w:div w:id="491677901">
                      <w:marLeft w:val="0"/>
                      <w:marRight w:val="0"/>
                      <w:marTop w:val="0"/>
                      <w:marBottom w:val="0"/>
                      <w:divBdr>
                        <w:top w:val="none" w:sz="0" w:space="0" w:color="auto"/>
                        <w:left w:val="none" w:sz="0" w:space="0" w:color="auto"/>
                        <w:bottom w:val="none" w:sz="0" w:space="0" w:color="auto"/>
                        <w:right w:val="none" w:sz="0" w:space="0" w:color="auto"/>
                      </w:divBdr>
                    </w:div>
                    <w:div w:id="492650027">
                      <w:marLeft w:val="0"/>
                      <w:marRight w:val="0"/>
                      <w:marTop w:val="0"/>
                      <w:marBottom w:val="0"/>
                      <w:divBdr>
                        <w:top w:val="none" w:sz="0" w:space="0" w:color="auto"/>
                        <w:left w:val="none" w:sz="0" w:space="0" w:color="auto"/>
                        <w:bottom w:val="none" w:sz="0" w:space="0" w:color="auto"/>
                        <w:right w:val="none" w:sz="0" w:space="0" w:color="auto"/>
                      </w:divBdr>
                    </w:div>
                    <w:div w:id="857600">
                      <w:marLeft w:val="0"/>
                      <w:marRight w:val="0"/>
                      <w:marTop w:val="0"/>
                      <w:marBottom w:val="0"/>
                      <w:divBdr>
                        <w:top w:val="none" w:sz="0" w:space="0" w:color="auto"/>
                        <w:left w:val="none" w:sz="0" w:space="0" w:color="auto"/>
                        <w:bottom w:val="none" w:sz="0" w:space="0" w:color="auto"/>
                        <w:right w:val="none" w:sz="0" w:space="0" w:color="auto"/>
                      </w:divBdr>
                    </w:div>
                    <w:div w:id="138692796">
                      <w:marLeft w:val="0"/>
                      <w:marRight w:val="0"/>
                      <w:marTop w:val="0"/>
                      <w:marBottom w:val="0"/>
                      <w:divBdr>
                        <w:top w:val="none" w:sz="0" w:space="0" w:color="auto"/>
                        <w:left w:val="none" w:sz="0" w:space="0" w:color="auto"/>
                        <w:bottom w:val="none" w:sz="0" w:space="0" w:color="auto"/>
                        <w:right w:val="none" w:sz="0" w:space="0" w:color="auto"/>
                      </w:divBdr>
                    </w:div>
                    <w:div w:id="15940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6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hl.ee" TargetMode="External"/><Relationship Id="rId1" Type="http://schemas.openxmlformats.org/officeDocument/2006/relationships/hyperlink" Target="mailto:tallinn@ehl.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ditsiiniteadused.ut.ee/sites/default/files/2022-03/Restauratiivse%20hambaravi%20programm.pdf" TargetMode="External"/><Relationship Id="rId2" Type="http://schemas.openxmlformats.org/officeDocument/2006/relationships/hyperlink" Target="https://www.efosa.eu/post/european-orthodontic-guide-2023-2024-coming-soon" TargetMode="External"/><Relationship Id="rId1" Type="http://schemas.openxmlformats.org/officeDocument/2006/relationships/hyperlink" Target="https://www.efosa.eu/post/european-orthodontic-guide-2013-2014" TargetMode="External"/><Relationship Id="rId5" Type="http://schemas.openxmlformats.org/officeDocument/2006/relationships/hyperlink" Target="https://eestiarst.ee/arstiabi-jarjepidevuse-tagamine-tanapaeva-meditsiinis-koostoo-perearstide-ja-teiste-erialade-vahel/" TargetMode="External"/><Relationship Id="rId4" Type="http://schemas.openxmlformats.org/officeDocument/2006/relationships/hyperlink" Target="https://meditsiiniteadused.ut.ee/sites/default/files/2022-03/Suu-%20ja%20n%C3%A4o-l%C3%B5ualuukirurgia%20programm.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E7DBA-E7FF-2F42-A272-CCBDB9A1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Helen Lang</cp:lastModifiedBy>
  <cp:revision>4</cp:revision>
  <cp:lastPrinted>2023-06-06T08:29:00Z</cp:lastPrinted>
  <dcterms:created xsi:type="dcterms:W3CDTF">2024-01-29T13:46:00Z</dcterms:created>
  <dcterms:modified xsi:type="dcterms:W3CDTF">2024-01-30T10:35:00Z</dcterms:modified>
</cp:coreProperties>
</file>